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3534C" w14:textId="77777777" w:rsidR="009C3460" w:rsidRDefault="009C3460" w:rsidP="009C3460">
      <w:pPr>
        <w:pStyle w:val="Bezriadkovania"/>
        <w:spacing w:line="276" w:lineRule="auto"/>
      </w:pPr>
    </w:p>
    <w:p w14:paraId="10BF4FFF" w14:textId="77777777" w:rsidR="009C3460" w:rsidRDefault="009C3460" w:rsidP="009C3460">
      <w:pPr>
        <w:pStyle w:val="Bezriadkovania"/>
        <w:spacing w:line="276" w:lineRule="auto"/>
      </w:pPr>
    </w:p>
    <w:p w14:paraId="166CA4C2" w14:textId="77777777" w:rsidR="009C3460" w:rsidRDefault="009C3460" w:rsidP="009C3460">
      <w:pPr>
        <w:pStyle w:val="Bezriadkovania"/>
        <w:spacing w:line="276" w:lineRule="auto"/>
      </w:pPr>
    </w:p>
    <w:p w14:paraId="60F96604" w14:textId="77777777" w:rsidR="009C3460" w:rsidRDefault="009C3460" w:rsidP="009C3460">
      <w:pPr>
        <w:pStyle w:val="Bezriadkovania"/>
        <w:spacing w:line="276" w:lineRule="auto"/>
      </w:pPr>
    </w:p>
    <w:p w14:paraId="5ACB827D" w14:textId="77777777" w:rsidR="009C3460" w:rsidRDefault="009C3460" w:rsidP="009C3460">
      <w:pPr>
        <w:pStyle w:val="Bezriadkovania"/>
        <w:spacing w:line="276" w:lineRule="auto"/>
      </w:pPr>
    </w:p>
    <w:p w14:paraId="4C59E9D9" w14:textId="77777777" w:rsidR="009C3460" w:rsidRDefault="009C3460" w:rsidP="009C3460">
      <w:pPr>
        <w:pStyle w:val="Bezriadkovania"/>
        <w:spacing w:line="276" w:lineRule="auto"/>
      </w:pPr>
    </w:p>
    <w:p w14:paraId="306D0E03" w14:textId="77777777" w:rsidR="009C3460" w:rsidRDefault="009C3460" w:rsidP="009C3460">
      <w:pPr>
        <w:pStyle w:val="Bezriadkovania"/>
        <w:spacing w:line="276" w:lineRule="auto"/>
      </w:pPr>
    </w:p>
    <w:p w14:paraId="62BF5D4F" w14:textId="77777777" w:rsidR="009C3460" w:rsidRDefault="009C3460" w:rsidP="009C3460">
      <w:pPr>
        <w:pStyle w:val="Bezriadkovania"/>
        <w:spacing w:line="276" w:lineRule="auto"/>
      </w:pPr>
    </w:p>
    <w:p w14:paraId="626B7FD5" w14:textId="77777777" w:rsidR="009C3460" w:rsidRDefault="009C3460" w:rsidP="009C3460">
      <w:pPr>
        <w:pStyle w:val="Bezriadkovania"/>
        <w:spacing w:line="276" w:lineRule="auto"/>
      </w:pPr>
    </w:p>
    <w:p w14:paraId="5113E9F1" w14:textId="77777777" w:rsidR="009C3460" w:rsidRDefault="009C3460" w:rsidP="009C3460">
      <w:pPr>
        <w:pStyle w:val="Bezriadkovania"/>
        <w:spacing w:line="276" w:lineRule="auto"/>
      </w:pPr>
    </w:p>
    <w:p w14:paraId="04029B0C" w14:textId="77777777" w:rsidR="009C3460" w:rsidRDefault="009C3460" w:rsidP="009C3460">
      <w:pPr>
        <w:pStyle w:val="Bezriadkovania"/>
        <w:spacing w:line="276" w:lineRule="auto"/>
      </w:pPr>
    </w:p>
    <w:p w14:paraId="7302BC53" w14:textId="77777777" w:rsidR="009C3460" w:rsidRDefault="009C3460" w:rsidP="009C3460">
      <w:pPr>
        <w:pStyle w:val="Bezriadkovania"/>
        <w:spacing w:line="276" w:lineRule="auto"/>
      </w:pPr>
    </w:p>
    <w:p w14:paraId="4AFFB95B" w14:textId="77777777" w:rsidR="009C3460" w:rsidRDefault="009C3460" w:rsidP="009C3460">
      <w:pPr>
        <w:pStyle w:val="Bezriadkovania"/>
        <w:spacing w:line="276" w:lineRule="auto"/>
      </w:pPr>
    </w:p>
    <w:p w14:paraId="4F76C5FA" w14:textId="77777777" w:rsidR="009C3460" w:rsidRDefault="009C3460" w:rsidP="009C3460">
      <w:pPr>
        <w:pStyle w:val="Bezriadkovania"/>
        <w:spacing w:line="276" w:lineRule="auto"/>
      </w:pPr>
    </w:p>
    <w:p w14:paraId="1A95F392" w14:textId="77777777" w:rsidR="009C3460" w:rsidRDefault="009C3460" w:rsidP="009C3460">
      <w:pPr>
        <w:pStyle w:val="Bezriadkovania"/>
        <w:spacing w:line="276" w:lineRule="auto"/>
      </w:pPr>
    </w:p>
    <w:p w14:paraId="05ADE329" w14:textId="77777777" w:rsidR="009C3460" w:rsidRDefault="009C3460" w:rsidP="009C3460">
      <w:pPr>
        <w:pStyle w:val="Bezriadkovania"/>
        <w:spacing w:line="276" w:lineRule="auto"/>
      </w:pPr>
    </w:p>
    <w:p w14:paraId="7AF05B6E" w14:textId="77777777" w:rsidR="009C3460" w:rsidRDefault="009C3460" w:rsidP="009C3460">
      <w:pPr>
        <w:pStyle w:val="Bezriadkovania"/>
        <w:spacing w:line="276" w:lineRule="auto"/>
      </w:pPr>
    </w:p>
    <w:p w14:paraId="71F08C5C" w14:textId="77777777" w:rsidR="009C3460" w:rsidRDefault="009C3460" w:rsidP="009C3460">
      <w:pPr>
        <w:pStyle w:val="Bezriadkovania"/>
        <w:spacing w:line="276" w:lineRule="auto"/>
      </w:pPr>
    </w:p>
    <w:p w14:paraId="344599F0" w14:textId="77777777" w:rsidR="009C3460" w:rsidRDefault="009C3460" w:rsidP="009C3460">
      <w:pPr>
        <w:pStyle w:val="Bezriadkovania"/>
        <w:spacing w:line="276" w:lineRule="auto"/>
        <w:rPr>
          <w:b/>
          <w:sz w:val="28"/>
        </w:rPr>
      </w:pPr>
    </w:p>
    <w:p w14:paraId="6D2F510B" w14:textId="77777777" w:rsidR="009C3460" w:rsidRDefault="009C3460" w:rsidP="009C3460">
      <w:pPr>
        <w:pStyle w:val="Bezriadkovania"/>
        <w:spacing w:line="276" w:lineRule="auto"/>
        <w:rPr>
          <w:b/>
          <w:sz w:val="28"/>
        </w:rPr>
      </w:pPr>
    </w:p>
    <w:p w14:paraId="4B45106D" w14:textId="77777777" w:rsidR="009C3460" w:rsidRDefault="009C3460" w:rsidP="009C3460">
      <w:pPr>
        <w:pStyle w:val="Bezriadkovania"/>
        <w:spacing w:line="276" w:lineRule="auto"/>
      </w:pPr>
    </w:p>
    <w:p w14:paraId="33940223" w14:textId="77777777" w:rsidR="009C3460" w:rsidRDefault="009C3460" w:rsidP="009C3460">
      <w:pPr>
        <w:pStyle w:val="Bezriadkovania"/>
        <w:spacing w:line="276" w:lineRule="auto"/>
      </w:pPr>
    </w:p>
    <w:p w14:paraId="5022B8B4" w14:textId="77777777" w:rsidR="009C3460" w:rsidRDefault="009C3460" w:rsidP="009C3460">
      <w:pPr>
        <w:pStyle w:val="Bezriadkovania"/>
        <w:spacing w:line="276" w:lineRule="auto"/>
      </w:pPr>
    </w:p>
    <w:p w14:paraId="5F14AFE0" w14:textId="77777777" w:rsidR="009C3460" w:rsidRDefault="009C3460" w:rsidP="009C3460">
      <w:pPr>
        <w:pStyle w:val="Bezriadkovania"/>
        <w:spacing w:line="276" w:lineRule="auto"/>
      </w:pPr>
    </w:p>
    <w:p w14:paraId="37AC0017" w14:textId="77777777" w:rsidR="00600E94" w:rsidRDefault="00600E94" w:rsidP="009C3460">
      <w:pPr>
        <w:pStyle w:val="Bezriadkovania"/>
        <w:spacing w:line="276" w:lineRule="auto"/>
      </w:pPr>
    </w:p>
    <w:p w14:paraId="5C8C326B" w14:textId="77777777" w:rsidR="00AA6BC4" w:rsidRDefault="00AA6BC4" w:rsidP="009C3460">
      <w:pPr>
        <w:pStyle w:val="Bezriadkovania"/>
        <w:spacing w:line="276" w:lineRule="auto"/>
      </w:pPr>
    </w:p>
    <w:p w14:paraId="09771854" w14:textId="77777777" w:rsidR="003F0E8A" w:rsidRDefault="003F0E8A" w:rsidP="009C3460">
      <w:pPr>
        <w:pStyle w:val="Bezriadkovania"/>
        <w:spacing w:line="276" w:lineRule="auto"/>
      </w:pPr>
    </w:p>
    <w:p w14:paraId="38ECFFBF" w14:textId="77777777" w:rsidR="003F0E8A" w:rsidRDefault="003F0E8A" w:rsidP="009C3460">
      <w:pPr>
        <w:pStyle w:val="Bezriadkovania"/>
        <w:spacing w:line="276" w:lineRule="auto"/>
      </w:pPr>
    </w:p>
    <w:p w14:paraId="771C02D2" w14:textId="77777777" w:rsidR="003F0E8A" w:rsidRDefault="003F0E8A" w:rsidP="009C3460">
      <w:pPr>
        <w:pStyle w:val="Bezriadkovania"/>
        <w:spacing w:line="276" w:lineRule="auto"/>
      </w:pPr>
    </w:p>
    <w:p w14:paraId="08A53A96" w14:textId="77777777" w:rsidR="003F0E8A" w:rsidRDefault="003F0E8A" w:rsidP="009C3460">
      <w:pPr>
        <w:pStyle w:val="Bezriadkovania"/>
        <w:spacing w:line="276" w:lineRule="auto"/>
      </w:pPr>
    </w:p>
    <w:p w14:paraId="45C54F8E" w14:textId="77777777" w:rsidR="003F0E8A" w:rsidRDefault="003F0E8A" w:rsidP="009C3460">
      <w:pPr>
        <w:pStyle w:val="Bezriadkovania"/>
        <w:spacing w:line="276" w:lineRule="auto"/>
      </w:pPr>
    </w:p>
    <w:p w14:paraId="3D89C3DE" w14:textId="77777777" w:rsidR="003F0E8A" w:rsidRDefault="003F0E8A" w:rsidP="009C3460">
      <w:pPr>
        <w:pStyle w:val="Bezriadkovania"/>
        <w:spacing w:line="276" w:lineRule="auto"/>
      </w:pPr>
    </w:p>
    <w:p w14:paraId="692BE7D9" w14:textId="77777777" w:rsidR="009C3460" w:rsidRDefault="009C3460" w:rsidP="009C3460">
      <w:pPr>
        <w:pStyle w:val="Bezriadkovania"/>
        <w:spacing w:line="276" w:lineRule="auto"/>
      </w:pPr>
    </w:p>
    <w:p w14:paraId="546A659E" w14:textId="77777777" w:rsidR="003F0E8A" w:rsidRPr="00077A0E" w:rsidRDefault="003F0E8A" w:rsidP="003F0E8A">
      <w:pPr>
        <w:pStyle w:val="Bezriadkovania"/>
        <w:spacing w:line="276" w:lineRule="auto"/>
        <w:rPr>
          <w:rFonts w:ascii="Century Gothic" w:hAnsi="Century Gothic"/>
          <w:sz w:val="18"/>
          <w:szCs w:val="18"/>
        </w:rPr>
      </w:pPr>
      <w:proofErr w:type="spellStart"/>
      <w:r w:rsidRPr="00077A0E">
        <w:rPr>
          <w:rFonts w:ascii="Century Gothic" w:hAnsi="Century Gothic"/>
          <w:sz w:val="18"/>
          <w:szCs w:val="18"/>
        </w:rPr>
        <w:t>Sada</w:t>
      </w:r>
      <w:proofErr w:type="spellEnd"/>
      <w:r w:rsidRPr="00077A0E">
        <w:rPr>
          <w:rFonts w:ascii="Century Gothic" w:hAnsi="Century Gothic"/>
          <w:sz w:val="18"/>
          <w:szCs w:val="18"/>
        </w:rPr>
        <w:t xml:space="preserve"> číslo:                       </w:t>
      </w:r>
      <w:r>
        <w:rPr>
          <w:rFonts w:ascii="Century Gothic" w:hAnsi="Century Gothic"/>
          <w:sz w:val="18"/>
          <w:szCs w:val="18"/>
        </w:rPr>
        <w:t xml:space="preserve">                         0      </w:t>
      </w:r>
      <w:r w:rsidRPr="00077A0E">
        <w:rPr>
          <w:rFonts w:ascii="Century Gothic" w:hAnsi="Century Gothic"/>
          <w:sz w:val="18"/>
          <w:szCs w:val="18"/>
        </w:rPr>
        <w:t xml:space="preserve">    1 </w:t>
      </w:r>
      <w:r>
        <w:rPr>
          <w:rFonts w:ascii="Century Gothic" w:hAnsi="Century Gothic"/>
          <w:sz w:val="18"/>
          <w:szCs w:val="18"/>
        </w:rPr>
        <w:t xml:space="preserve">       </w:t>
      </w:r>
      <w:r w:rsidRPr="00077A0E">
        <w:rPr>
          <w:rFonts w:ascii="Century Gothic" w:hAnsi="Century Gothic"/>
          <w:sz w:val="18"/>
          <w:szCs w:val="18"/>
        </w:rPr>
        <w:t xml:space="preserve">   2   </w:t>
      </w:r>
      <w:r>
        <w:rPr>
          <w:rFonts w:ascii="Century Gothic" w:hAnsi="Century Gothic"/>
          <w:sz w:val="18"/>
          <w:szCs w:val="18"/>
        </w:rPr>
        <w:t xml:space="preserve">     </w:t>
      </w:r>
      <w:r w:rsidRPr="00077A0E">
        <w:rPr>
          <w:rFonts w:ascii="Century Gothic" w:hAnsi="Century Gothic"/>
          <w:sz w:val="18"/>
          <w:szCs w:val="18"/>
        </w:rPr>
        <w:t xml:space="preserve">  3   </w:t>
      </w:r>
      <w:r>
        <w:rPr>
          <w:rFonts w:ascii="Century Gothic" w:hAnsi="Century Gothic"/>
          <w:sz w:val="18"/>
          <w:szCs w:val="18"/>
        </w:rPr>
        <w:t xml:space="preserve">      </w:t>
      </w:r>
      <w:r w:rsidRPr="00077A0E">
        <w:rPr>
          <w:rFonts w:ascii="Century Gothic" w:hAnsi="Century Gothic"/>
          <w:sz w:val="18"/>
          <w:szCs w:val="18"/>
        </w:rPr>
        <w:t xml:space="preserve">  4   </w:t>
      </w:r>
      <w:r>
        <w:rPr>
          <w:rFonts w:ascii="Century Gothic" w:hAnsi="Century Gothic"/>
          <w:sz w:val="18"/>
          <w:szCs w:val="18"/>
        </w:rPr>
        <w:t xml:space="preserve">      </w:t>
      </w:r>
      <w:r w:rsidRPr="00077A0E">
        <w:rPr>
          <w:rFonts w:ascii="Century Gothic" w:hAnsi="Century Gothic"/>
          <w:sz w:val="18"/>
          <w:szCs w:val="18"/>
        </w:rPr>
        <w:t xml:space="preserve">  5  </w:t>
      </w:r>
      <w:r>
        <w:rPr>
          <w:rFonts w:ascii="Century Gothic" w:hAnsi="Century Gothic"/>
          <w:sz w:val="18"/>
          <w:szCs w:val="18"/>
        </w:rPr>
        <w:t xml:space="preserve">      </w:t>
      </w:r>
      <w:r w:rsidRPr="00077A0E">
        <w:rPr>
          <w:rFonts w:ascii="Century Gothic" w:hAnsi="Century Gothic"/>
          <w:sz w:val="18"/>
          <w:szCs w:val="18"/>
        </w:rPr>
        <w:t xml:space="preserve">  </w:t>
      </w:r>
      <w:r>
        <w:rPr>
          <w:rFonts w:ascii="Century Gothic" w:hAnsi="Century Gothic"/>
          <w:sz w:val="18"/>
          <w:szCs w:val="18"/>
        </w:rPr>
        <w:t xml:space="preserve"> </w:t>
      </w:r>
      <w:r w:rsidRPr="00077A0E">
        <w:rPr>
          <w:rFonts w:ascii="Century Gothic" w:hAnsi="Century Gothic"/>
          <w:sz w:val="18"/>
          <w:szCs w:val="18"/>
        </w:rPr>
        <w:t xml:space="preserve">6     </w:t>
      </w:r>
      <w:r>
        <w:rPr>
          <w:rFonts w:ascii="Century Gothic" w:hAnsi="Century Gothic"/>
          <w:sz w:val="18"/>
          <w:szCs w:val="18"/>
        </w:rPr>
        <w:t xml:space="preserve">    </w:t>
      </w:r>
      <w:r w:rsidRPr="00077A0E">
        <w:rPr>
          <w:rFonts w:ascii="Century Gothic" w:hAnsi="Century Gothic"/>
          <w:sz w:val="18"/>
          <w:szCs w:val="18"/>
        </w:rPr>
        <w:t xml:space="preserve">  7 </w:t>
      </w:r>
      <w:r>
        <w:rPr>
          <w:rFonts w:ascii="Century Gothic" w:hAnsi="Century Gothic"/>
          <w:sz w:val="18"/>
          <w:szCs w:val="18"/>
        </w:rPr>
        <w:t xml:space="preserve">         8          9</w:t>
      </w:r>
    </w:p>
    <w:tbl>
      <w:tblPr>
        <w:tblStyle w:val="Mriekatabuky"/>
        <w:tblW w:w="0" w:type="auto"/>
        <w:tblLook w:val="04A0" w:firstRow="1" w:lastRow="0" w:firstColumn="1" w:lastColumn="0" w:noHBand="0" w:noVBand="1"/>
      </w:tblPr>
      <w:tblGrid>
        <w:gridCol w:w="2263"/>
        <w:gridCol w:w="2127"/>
        <w:gridCol w:w="2126"/>
        <w:gridCol w:w="1276"/>
        <w:gridCol w:w="1270"/>
      </w:tblGrid>
      <w:tr w:rsidR="003F0E8A" w14:paraId="1598AA24" w14:textId="77777777" w:rsidTr="00F60595">
        <w:tc>
          <w:tcPr>
            <w:tcW w:w="9062" w:type="dxa"/>
            <w:gridSpan w:val="5"/>
            <w:tcBorders>
              <w:bottom w:val="single" w:sz="12" w:space="0" w:color="auto"/>
            </w:tcBorders>
          </w:tcPr>
          <w:p w14:paraId="10C94CEC" w14:textId="77777777" w:rsidR="003F0E8A" w:rsidRPr="00077A0E" w:rsidRDefault="003F0E8A" w:rsidP="00F60595">
            <w:pPr>
              <w:pStyle w:val="Bezriadkovania"/>
              <w:spacing w:line="276" w:lineRule="auto"/>
              <w:rPr>
                <w:rFonts w:ascii="Century Gothic" w:hAnsi="Century Gothic"/>
                <w:sz w:val="14"/>
                <w:szCs w:val="14"/>
              </w:rPr>
            </w:pPr>
            <w:r w:rsidRPr="00077A0E">
              <w:rPr>
                <w:rFonts w:ascii="Century Gothic" w:hAnsi="Century Gothic"/>
                <w:sz w:val="14"/>
                <w:szCs w:val="14"/>
              </w:rPr>
              <w:t xml:space="preserve">TÁTO SPRÁVA JE ORIGINÁL, JEJ KOPÍROVANIE BEZ SÚHLASU MAJITEĽA JE TRESTNÉ PODĽA §24 , ODST. (3) ZÁKONA č. 618/2003 </w:t>
            </w:r>
            <w:proofErr w:type="spellStart"/>
            <w:r w:rsidRPr="00077A0E">
              <w:rPr>
                <w:rFonts w:ascii="Century Gothic" w:hAnsi="Century Gothic"/>
                <w:sz w:val="14"/>
                <w:szCs w:val="14"/>
              </w:rPr>
              <w:t>Z.z</w:t>
            </w:r>
            <w:proofErr w:type="spellEnd"/>
          </w:p>
        </w:tc>
      </w:tr>
      <w:tr w:rsidR="003F0E8A" w14:paraId="1B0EE970" w14:textId="77777777" w:rsidTr="00F60595">
        <w:tc>
          <w:tcPr>
            <w:tcW w:w="2263" w:type="dxa"/>
            <w:tcBorders>
              <w:top w:val="single" w:sz="12" w:space="0" w:color="auto"/>
              <w:left w:val="single" w:sz="12" w:space="0" w:color="auto"/>
              <w:right w:val="single" w:sz="12" w:space="0" w:color="auto"/>
            </w:tcBorders>
          </w:tcPr>
          <w:p w14:paraId="1CC3E798" w14:textId="77777777" w:rsidR="003F0E8A" w:rsidRPr="00897864" w:rsidRDefault="003F0E8A" w:rsidP="00F60595">
            <w:pPr>
              <w:pStyle w:val="Bezriadkovania"/>
              <w:spacing w:line="276" w:lineRule="auto"/>
              <w:jc w:val="center"/>
              <w:rPr>
                <w:rFonts w:ascii="Arial Narrow" w:hAnsi="Arial Narrow"/>
                <w:b/>
                <w:sz w:val="20"/>
                <w:szCs w:val="20"/>
              </w:rPr>
            </w:pPr>
            <w:proofErr w:type="spellStart"/>
            <w:r w:rsidRPr="00897864">
              <w:rPr>
                <w:rFonts w:ascii="Arial Narrow" w:hAnsi="Arial Narrow"/>
                <w:b/>
                <w:sz w:val="20"/>
                <w:szCs w:val="20"/>
              </w:rPr>
              <w:t>zodp</w:t>
            </w:r>
            <w:proofErr w:type="spellEnd"/>
            <w:r w:rsidRPr="00897864">
              <w:rPr>
                <w:rFonts w:ascii="Arial Narrow" w:hAnsi="Arial Narrow"/>
                <w:b/>
                <w:sz w:val="20"/>
                <w:szCs w:val="20"/>
              </w:rPr>
              <w:t>. projektant</w:t>
            </w:r>
          </w:p>
        </w:tc>
        <w:tc>
          <w:tcPr>
            <w:tcW w:w="2127" w:type="dxa"/>
            <w:tcBorders>
              <w:top w:val="single" w:sz="12" w:space="0" w:color="auto"/>
              <w:left w:val="single" w:sz="12" w:space="0" w:color="auto"/>
              <w:right w:val="single" w:sz="12" w:space="0" w:color="auto"/>
            </w:tcBorders>
          </w:tcPr>
          <w:p w14:paraId="229874C2" w14:textId="77777777" w:rsidR="003F0E8A" w:rsidRPr="00897864" w:rsidRDefault="003F0E8A" w:rsidP="00F60595">
            <w:pPr>
              <w:pStyle w:val="Bezriadkovania"/>
              <w:spacing w:line="276" w:lineRule="auto"/>
              <w:jc w:val="center"/>
              <w:rPr>
                <w:rFonts w:ascii="Arial Narrow" w:hAnsi="Arial Narrow"/>
                <w:b/>
                <w:sz w:val="20"/>
                <w:szCs w:val="20"/>
              </w:rPr>
            </w:pPr>
            <w:r w:rsidRPr="00897864">
              <w:rPr>
                <w:rFonts w:ascii="Arial Narrow" w:hAnsi="Arial Narrow"/>
                <w:b/>
                <w:sz w:val="20"/>
                <w:szCs w:val="20"/>
              </w:rPr>
              <w:t>autor návrhu</w:t>
            </w:r>
          </w:p>
        </w:tc>
        <w:tc>
          <w:tcPr>
            <w:tcW w:w="2126" w:type="dxa"/>
            <w:tcBorders>
              <w:top w:val="single" w:sz="12" w:space="0" w:color="auto"/>
              <w:left w:val="single" w:sz="12" w:space="0" w:color="auto"/>
              <w:right w:val="single" w:sz="12" w:space="0" w:color="auto"/>
            </w:tcBorders>
          </w:tcPr>
          <w:p w14:paraId="4DC3F557" w14:textId="77777777" w:rsidR="003F0E8A" w:rsidRPr="00897864" w:rsidRDefault="003F0E8A" w:rsidP="00F60595">
            <w:pPr>
              <w:pStyle w:val="Bezriadkovania"/>
              <w:spacing w:line="276" w:lineRule="auto"/>
              <w:jc w:val="center"/>
              <w:rPr>
                <w:rFonts w:ascii="Arial Narrow" w:hAnsi="Arial Narrow"/>
                <w:b/>
                <w:sz w:val="20"/>
                <w:szCs w:val="20"/>
              </w:rPr>
            </w:pPr>
            <w:r w:rsidRPr="00897864">
              <w:rPr>
                <w:rFonts w:ascii="Arial Narrow" w:hAnsi="Arial Narrow"/>
                <w:b/>
                <w:sz w:val="20"/>
                <w:szCs w:val="20"/>
              </w:rPr>
              <w:t>vypracoval</w:t>
            </w:r>
          </w:p>
        </w:tc>
        <w:tc>
          <w:tcPr>
            <w:tcW w:w="1276" w:type="dxa"/>
            <w:vMerge w:val="restart"/>
            <w:tcBorders>
              <w:top w:val="single" w:sz="12" w:space="0" w:color="auto"/>
              <w:left w:val="single" w:sz="12" w:space="0" w:color="auto"/>
            </w:tcBorders>
            <w:tcMar>
              <w:left w:w="0" w:type="dxa"/>
              <w:right w:w="0" w:type="dxa"/>
            </w:tcMar>
          </w:tcPr>
          <w:p w14:paraId="71A7F3A7" w14:textId="77777777" w:rsidR="003F0E8A" w:rsidRPr="00897864" w:rsidRDefault="003F0E8A" w:rsidP="00F60595">
            <w:pPr>
              <w:pStyle w:val="Bezriadkovania"/>
              <w:rPr>
                <w:rFonts w:ascii="Arial Narrow" w:hAnsi="Arial Narrow"/>
                <w:sz w:val="12"/>
                <w:szCs w:val="12"/>
              </w:rPr>
            </w:pPr>
            <w:r>
              <w:rPr>
                <w:rFonts w:ascii="Arial Narrow" w:hAnsi="Arial Narrow"/>
                <w:noProof/>
                <w:sz w:val="12"/>
                <w:szCs w:val="12"/>
                <w:lang w:eastAsia="sk-SK"/>
              </w:rPr>
              <w:drawing>
                <wp:inline distT="0" distB="0" distL="0" distR="0" wp14:anchorId="34807F4A" wp14:editId="40A01AD7">
                  <wp:extent cx="783406" cy="479612"/>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obrazok.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3406" cy="479612"/>
                          </a:xfrm>
                          <a:prstGeom prst="rect">
                            <a:avLst/>
                          </a:prstGeom>
                        </pic:spPr>
                      </pic:pic>
                    </a:graphicData>
                  </a:graphic>
                </wp:inline>
              </w:drawing>
            </w:r>
          </w:p>
        </w:tc>
        <w:tc>
          <w:tcPr>
            <w:tcW w:w="1270" w:type="dxa"/>
            <w:vMerge w:val="restart"/>
            <w:tcBorders>
              <w:top w:val="single" w:sz="12" w:space="0" w:color="auto"/>
              <w:right w:val="single" w:sz="12" w:space="0" w:color="auto"/>
            </w:tcBorders>
            <w:vAlign w:val="center"/>
          </w:tcPr>
          <w:p w14:paraId="533B40D5" w14:textId="77777777" w:rsidR="003F0E8A" w:rsidRPr="00897864" w:rsidRDefault="003F0E8A" w:rsidP="00F60595">
            <w:pPr>
              <w:pStyle w:val="Bezriadkovania"/>
              <w:rPr>
                <w:rFonts w:ascii="Arial Narrow" w:hAnsi="Arial Narrow"/>
                <w:sz w:val="12"/>
                <w:szCs w:val="12"/>
              </w:rPr>
            </w:pPr>
            <w:r w:rsidRPr="00897864">
              <w:rPr>
                <w:rFonts w:ascii="Arial Narrow" w:hAnsi="Arial Narrow"/>
                <w:sz w:val="12"/>
                <w:szCs w:val="12"/>
              </w:rPr>
              <w:t xml:space="preserve">OON Design </w:t>
            </w:r>
            <w:proofErr w:type="spellStart"/>
            <w:r w:rsidRPr="00897864">
              <w:rPr>
                <w:rFonts w:ascii="Arial Narrow" w:hAnsi="Arial Narrow"/>
                <w:sz w:val="12"/>
                <w:szCs w:val="12"/>
              </w:rPr>
              <w:t>s.r.o</w:t>
            </w:r>
            <w:proofErr w:type="spellEnd"/>
            <w:r w:rsidRPr="00897864">
              <w:rPr>
                <w:rFonts w:ascii="Arial Narrow" w:hAnsi="Arial Narrow"/>
                <w:sz w:val="12"/>
                <w:szCs w:val="12"/>
              </w:rPr>
              <w:t>.</w:t>
            </w:r>
          </w:p>
          <w:p w14:paraId="23330C43" w14:textId="77777777" w:rsidR="003F0E8A" w:rsidRPr="00897864" w:rsidRDefault="003F0E8A" w:rsidP="00F60595">
            <w:pPr>
              <w:pStyle w:val="Bezriadkovania"/>
              <w:rPr>
                <w:rFonts w:ascii="Arial Narrow" w:hAnsi="Arial Narrow"/>
                <w:sz w:val="12"/>
                <w:szCs w:val="12"/>
              </w:rPr>
            </w:pPr>
            <w:r w:rsidRPr="00897864">
              <w:rPr>
                <w:rFonts w:ascii="Arial Narrow" w:hAnsi="Arial Narrow"/>
                <w:sz w:val="12"/>
                <w:szCs w:val="12"/>
              </w:rPr>
              <w:t>Slovenskej jednoty 48</w:t>
            </w:r>
          </w:p>
          <w:p w14:paraId="786A3ADB" w14:textId="77777777" w:rsidR="003F0E8A" w:rsidRPr="00897864" w:rsidRDefault="003F0E8A" w:rsidP="00F60595">
            <w:pPr>
              <w:pStyle w:val="Bezriadkovania"/>
              <w:rPr>
                <w:rFonts w:ascii="Arial Narrow" w:hAnsi="Arial Narrow"/>
                <w:sz w:val="12"/>
                <w:szCs w:val="12"/>
              </w:rPr>
            </w:pPr>
            <w:r w:rsidRPr="00897864">
              <w:rPr>
                <w:rFonts w:ascii="Arial Narrow" w:hAnsi="Arial Narrow"/>
                <w:sz w:val="12"/>
                <w:szCs w:val="12"/>
              </w:rPr>
              <w:t>040 01, Košice</w:t>
            </w:r>
          </w:p>
          <w:p w14:paraId="1E60DF91" w14:textId="77777777" w:rsidR="003F0E8A" w:rsidRPr="00897864" w:rsidRDefault="003F0E8A" w:rsidP="00F60595">
            <w:pPr>
              <w:pStyle w:val="Bezriadkovania"/>
              <w:rPr>
                <w:rFonts w:ascii="Arial Narrow" w:hAnsi="Arial Narrow"/>
                <w:sz w:val="12"/>
                <w:szCs w:val="12"/>
              </w:rPr>
            </w:pPr>
            <w:r w:rsidRPr="00897864">
              <w:rPr>
                <w:rFonts w:ascii="Arial Narrow" w:hAnsi="Arial Narrow"/>
                <w:sz w:val="12"/>
                <w:szCs w:val="12"/>
              </w:rPr>
              <w:t>+421 911 586 911</w:t>
            </w:r>
          </w:p>
          <w:p w14:paraId="056D88D5" w14:textId="77777777" w:rsidR="003F0E8A" w:rsidRPr="00897864" w:rsidRDefault="003F0E8A" w:rsidP="00F60595">
            <w:pPr>
              <w:pStyle w:val="Bezriadkovania"/>
              <w:rPr>
                <w:rFonts w:ascii="Arial Narrow" w:hAnsi="Arial Narrow"/>
                <w:sz w:val="12"/>
                <w:szCs w:val="12"/>
              </w:rPr>
            </w:pPr>
            <w:r w:rsidRPr="00897864">
              <w:rPr>
                <w:rFonts w:ascii="Arial Narrow" w:hAnsi="Arial Narrow"/>
                <w:sz w:val="12"/>
                <w:szCs w:val="12"/>
              </w:rPr>
              <w:t>www.oondesign.sk</w:t>
            </w:r>
          </w:p>
          <w:p w14:paraId="56270DF9" w14:textId="77777777" w:rsidR="003F0E8A" w:rsidRPr="00897864" w:rsidRDefault="003F0E8A" w:rsidP="00F60595">
            <w:pPr>
              <w:autoSpaceDE w:val="0"/>
              <w:autoSpaceDN w:val="0"/>
              <w:adjustRightInd w:val="0"/>
              <w:rPr>
                <w:rFonts w:ascii="Arial Narrow" w:hAnsi="Arial Narrow" w:cs="Txt"/>
                <w:color w:val="000000"/>
                <w:sz w:val="12"/>
                <w:szCs w:val="12"/>
              </w:rPr>
            </w:pPr>
            <w:r w:rsidRPr="00897864">
              <w:rPr>
                <w:rFonts w:ascii="Arial Narrow" w:hAnsi="Arial Narrow" w:cs="Txt"/>
                <w:color w:val="000000"/>
                <w:sz w:val="12"/>
                <w:szCs w:val="12"/>
              </w:rPr>
              <w:t>oon@oondesign.sk</w:t>
            </w:r>
          </w:p>
          <w:p w14:paraId="334FE4F2" w14:textId="77777777" w:rsidR="003F0E8A" w:rsidRPr="00897864" w:rsidRDefault="003F0E8A" w:rsidP="00F60595">
            <w:pPr>
              <w:pStyle w:val="Bezriadkovania"/>
              <w:rPr>
                <w:rFonts w:ascii="Arial Narrow" w:hAnsi="Arial Narrow"/>
                <w:sz w:val="12"/>
                <w:szCs w:val="12"/>
              </w:rPr>
            </w:pPr>
          </w:p>
        </w:tc>
      </w:tr>
      <w:tr w:rsidR="003F0E8A" w14:paraId="6A418CD6" w14:textId="77777777" w:rsidTr="00F60595">
        <w:trPr>
          <w:trHeight w:val="570"/>
        </w:trPr>
        <w:tc>
          <w:tcPr>
            <w:tcW w:w="2263" w:type="dxa"/>
            <w:tcBorders>
              <w:left w:val="single" w:sz="12" w:space="0" w:color="auto"/>
              <w:bottom w:val="single" w:sz="12" w:space="0" w:color="auto"/>
              <w:right w:val="single" w:sz="12" w:space="0" w:color="auto"/>
            </w:tcBorders>
            <w:vAlign w:val="center"/>
          </w:tcPr>
          <w:p w14:paraId="261E3924" w14:textId="77777777" w:rsidR="003F0E8A" w:rsidRPr="00897864" w:rsidRDefault="003F0E8A" w:rsidP="00F60595">
            <w:pPr>
              <w:pStyle w:val="Bezriadkovania"/>
              <w:spacing w:line="276" w:lineRule="auto"/>
              <w:jc w:val="center"/>
              <w:rPr>
                <w:rFonts w:ascii="Arial Narrow" w:hAnsi="Arial Narrow"/>
                <w:sz w:val="20"/>
                <w:szCs w:val="20"/>
              </w:rPr>
            </w:pPr>
            <w:r>
              <w:rPr>
                <w:rFonts w:ascii="Arial Narrow" w:hAnsi="Arial Narrow"/>
                <w:sz w:val="20"/>
                <w:szCs w:val="20"/>
              </w:rPr>
              <w:t xml:space="preserve">doc. </w:t>
            </w:r>
            <w:r w:rsidRPr="00897864">
              <w:rPr>
                <w:rFonts w:ascii="Arial Narrow" w:hAnsi="Arial Narrow"/>
                <w:sz w:val="20"/>
                <w:szCs w:val="20"/>
              </w:rPr>
              <w:t xml:space="preserve">Ing. </w:t>
            </w:r>
            <w:r>
              <w:rPr>
                <w:rFonts w:ascii="Arial Narrow" w:hAnsi="Arial Narrow"/>
                <w:sz w:val="20"/>
                <w:szCs w:val="20"/>
              </w:rPr>
              <w:t xml:space="preserve">Danica </w:t>
            </w:r>
            <w:proofErr w:type="spellStart"/>
            <w:r>
              <w:rPr>
                <w:rFonts w:ascii="Arial Narrow" w:hAnsi="Arial Narrow"/>
                <w:sz w:val="20"/>
                <w:szCs w:val="20"/>
              </w:rPr>
              <w:t>Košičanová</w:t>
            </w:r>
            <w:proofErr w:type="spellEnd"/>
            <w:r>
              <w:rPr>
                <w:rFonts w:ascii="Arial Narrow" w:hAnsi="Arial Narrow"/>
                <w:sz w:val="20"/>
                <w:szCs w:val="20"/>
              </w:rPr>
              <w:t>, PhD.</w:t>
            </w:r>
          </w:p>
        </w:tc>
        <w:tc>
          <w:tcPr>
            <w:tcW w:w="2127" w:type="dxa"/>
            <w:tcBorders>
              <w:left w:val="single" w:sz="12" w:space="0" w:color="auto"/>
              <w:bottom w:val="single" w:sz="12" w:space="0" w:color="auto"/>
              <w:right w:val="single" w:sz="12" w:space="0" w:color="auto"/>
            </w:tcBorders>
            <w:vAlign w:val="center"/>
          </w:tcPr>
          <w:p w14:paraId="7082F08B" w14:textId="77777777" w:rsidR="003F0E8A" w:rsidRPr="00897864" w:rsidRDefault="00C80456" w:rsidP="00F60595">
            <w:pPr>
              <w:pStyle w:val="Bezriadkovania"/>
              <w:spacing w:line="276" w:lineRule="auto"/>
              <w:jc w:val="center"/>
              <w:rPr>
                <w:rFonts w:ascii="Arial Narrow" w:hAnsi="Arial Narrow"/>
                <w:sz w:val="20"/>
                <w:szCs w:val="20"/>
              </w:rPr>
            </w:pPr>
            <w:r>
              <w:rPr>
                <w:rFonts w:ascii="Arial Narrow" w:hAnsi="Arial Narrow"/>
                <w:sz w:val="20"/>
                <w:szCs w:val="20"/>
              </w:rPr>
              <w:t xml:space="preserve">Ing. Monika </w:t>
            </w:r>
            <w:proofErr w:type="spellStart"/>
            <w:r>
              <w:rPr>
                <w:rFonts w:ascii="Arial Narrow" w:hAnsi="Arial Narrow"/>
                <w:sz w:val="20"/>
                <w:szCs w:val="20"/>
              </w:rPr>
              <w:t>Maťaščíková</w:t>
            </w:r>
            <w:proofErr w:type="spellEnd"/>
          </w:p>
        </w:tc>
        <w:tc>
          <w:tcPr>
            <w:tcW w:w="2126" w:type="dxa"/>
            <w:tcBorders>
              <w:left w:val="single" w:sz="12" w:space="0" w:color="auto"/>
              <w:bottom w:val="single" w:sz="12" w:space="0" w:color="auto"/>
              <w:right w:val="single" w:sz="12" w:space="0" w:color="auto"/>
            </w:tcBorders>
            <w:vAlign w:val="center"/>
          </w:tcPr>
          <w:p w14:paraId="6A52F5DC" w14:textId="77777777" w:rsidR="003F0E8A" w:rsidRPr="00897864" w:rsidRDefault="00C80456" w:rsidP="00D77D75">
            <w:pPr>
              <w:pStyle w:val="Bezriadkovania"/>
              <w:spacing w:line="276" w:lineRule="auto"/>
              <w:jc w:val="center"/>
              <w:rPr>
                <w:rFonts w:ascii="Arial Narrow" w:hAnsi="Arial Narrow"/>
                <w:sz w:val="20"/>
                <w:szCs w:val="20"/>
              </w:rPr>
            </w:pPr>
            <w:r>
              <w:rPr>
                <w:rFonts w:ascii="Arial Narrow" w:hAnsi="Arial Narrow"/>
                <w:sz w:val="20"/>
                <w:szCs w:val="20"/>
              </w:rPr>
              <w:t xml:space="preserve">Ing. Monika </w:t>
            </w:r>
            <w:proofErr w:type="spellStart"/>
            <w:r>
              <w:rPr>
                <w:rFonts w:ascii="Arial Narrow" w:hAnsi="Arial Narrow"/>
                <w:sz w:val="20"/>
                <w:szCs w:val="20"/>
              </w:rPr>
              <w:t>Maťaščíková</w:t>
            </w:r>
            <w:proofErr w:type="spellEnd"/>
          </w:p>
        </w:tc>
        <w:tc>
          <w:tcPr>
            <w:tcW w:w="1276" w:type="dxa"/>
            <w:vMerge/>
            <w:tcBorders>
              <w:left w:val="single" w:sz="12" w:space="0" w:color="auto"/>
            </w:tcBorders>
          </w:tcPr>
          <w:p w14:paraId="0BAEF262" w14:textId="77777777" w:rsidR="003F0E8A" w:rsidRPr="009E73FA" w:rsidRDefault="003F0E8A" w:rsidP="00F60595">
            <w:pPr>
              <w:pStyle w:val="Bezriadkovania"/>
              <w:spacing w:line="276" w:lineRule="auto"/>
              <w:rPr>
                <w:rFonts w:ascii="Arial Narrow" w:hAnsi="Arial Narrow"/>
              </w:rPr>
            </w:pPr>
          </w:p>
        </w:tc>
        <w:tc>
          <w:tcPr>
            <w:tcW w:w="1270" w:type="dxa"/>
            <w:vMerge/>
            <w:tcBorders>
              <w:right w:val="single" w:sz="12" w:space="0" w:color="auto"/>
            </w:tcBorders>
          </w:tcPr>
          <w:p w14:paraId="51955DEF" w14:textId="77777777" w:rsidR="003F0E8A" w:rsidRPr="009E73FA" w:rsidRDefault="003F0E8A" w:rsidP="00F60595">
            <w:pPr>
              <w:pStyle w:val="Bezriadkovania"/>
              <w:spacing w:line="276" w:lineRule="auto"/>
              <w:rPr>
                <w:rFonts w:ascii="Arial Narrow" w:hAnsi="Arial Narrow"/>
              </w:rPr>
            </w:pPr>
          </w:p>
        </w:tc>
      </w:tr>
      <w:tr w:rsidR="00FB1737" w14:paraId="61803E15" w14:textId="77777777" w:rsidTr="00F60595">
        <w:tc>
          <w:tcPr>
            <w:tcW w:w="2263" w:type="dxa"/>
            <w:vMerge w:val="restart"/>
            <w:tcBorders>
              <w:top w:val="single" w:sz="12" w:space="0" w:color="auto"/>
              <w:left w:val="single" w:sz="12" w:space="0" w:color="auto"/>
              <w:right w:val="single" w:sz="12" w:space="0" w:color="auto"/>
            </w:tcBorders>
          </w:tcPr>
          <w:p w14:paraId="6FC4E6F9" w14:textId="77777777" w:rsidR="00FB1737" w:rsidRPr="009E73FA" w:rsidRDefault="00FB1737" w:rsidP="00FB1737">
            <w:pPr>
              <w:pStyle w:val="Bezriadkovania"/>
              <w:spacing w:line="276" w:lineRule="auto"/>
              <w:rPr>
                <w:rFonts w:ascii="Arial Narrow" w:hAnsi="Arial Narrow"/>
              </w:rPr>
            </w:pPr>
          </w:p>
        </w:tc>
        <w:tc>
          <w:tcPr>
            <w:tcW w:w="4253" w:type="dxa"/>
            <w:gridSpan w:val="2"/>
            <w:vMerge w:val="restart"/>
            <w:tcBorders>
              <w:left w:val="single" w:sz="12" w:space="0" w:color="auto"/>
              <w:right w:val="single" w:sz="12" w:space="0" w:color="auto"/>
            </w:tcBorders>
          </w:tcPr>
          <w:p w14:paraId="6FDDDA9C" w14:textId="77777777" w:rsidR="00FB1737" w:rsidRDefault="00FB1737" w:rsidP="00FB1737">
            <w:pPr>
              <w:pStyle w:val="Bezriadkovania"/>
              <w:spacing w:line="276" w:lineRule="auto"/>
              <w:rPr>
                <w:rFonts w:ascii="Arial Narrow" w:hAnsi="Arial Narrow"/>
              </w:rPr>
            </w:pPr>
          </w:p>
          <w:p w14:paraId="2D189220" w14:textId="77777777" w:rsidR="00C80456" w:rsidRPr="003D64B4" w:rsidRDefault="00C80456" w:rsidP="00C80456">
            <w:pPr>
              <w:autoSpaceDE w:val="0"/>
              <w:autoSpaceDN w:val="0"/>
              <w:adjustRightInd w:val="0"/>
              <w:rPr>
                <w:rFonts w:ascii="Arial Narrow" w:hAnsi="Arial Narrow" w:cs="Arial Narrow"/>
                <w:color w:val="000000"/>
                <w:sz w:val="30"/>
                <w:szCs w:val="30"/>
              </w:rPr>
            </w:pPr>
            <w:r w:rsidRPr="003D64B4">
              <w:rPr>
                <w:rFonts w:ascii="Arial Narrow" w:hAnsi="Arial Narrow" w:cs="Arial Narrow"/>
                <w:color w:val="000000"/>
                <w:sz w:val="30"/>
                <w:szCs w:val="30"/>
              </w:rPr>
              <w:t>Nová telocvičňa ZŠ M.R. Štefánika</w:t>
            </w:r>
          </w:p>
          <w:p w14:paraId="22AAAE6B" w14:textId="77777777" w:rsidR="00FB1737" w:rsidRPr="009E73FA" w:rsidRDefault="00C80456" w:rsidP="00C80456">
            <w:pPr>
              <w:autoSpaceDE w:val="0"/>
              <w:autoSpaceDN w:val="0"/>
              <w:adjustRightInd w:val="0"/>
              <w:rPr>
                <w:rFonts w:ascii="Arial Narrow" w:hAnsi="Arial Narrow"/>
              </w:rPr>
            </w:pPr>
            <w:r w:rsidRPr="003D64B4">
              <w:rPr>
                <w:rFonts w:ascii="Arial Narrow" w:hAnsi="Arial Narrow" w:cs="Arial Narrow"/>
                <w:color w:val="000000"/>
                <w:sz w:val="30"/>
                <w:szCs w:val="30"/>
              </w:rPr>
              <w:t>v Ivanke pri Dunaji</w:t>
            </w:r>
          </w:p>
        </w:tc>
        <w:tc>
          <w:tcPr>
            <w:tcW w:w="1276" w:type="dxa"/>
            <w:tcBorders>
              <w:left w:val="single" w:sz="12" w:space="0" w:color="auto"/>
            </w:tcBorders>
          </w:tcPr>
          <w:p w14:paraId="08F1FBB7" w14:textId="77777777" w:rsidR="00FB1737" w:rsidRPr="00897864" w:rsidRDefault="00FB1737" w:rsidP="00FB1737">
            <w:pPr>
              <w:pStyle w:val="Bezriadkovania"/>
              <w:spacing w:line="276" w:lineRule="auto"/>
              <w:rPr>
                <w:rFonts w:ascii="Arial Narrow" w:hAnsi="Arial Narrow"/>
                <w:b/>
                <w:sz w:val="20"/>
                <w:szCs w:val="20"/>
              </w:rPr>
            </w:pPr>
            <w:r w:rsidRPr="00897864">
              <w:rPr>
                <w:rFonts w:ascii="Arial Narrow" w:hAnsi="Arial Narrow"/>
                <w:b/>
                <w:sz w:val="20"/>
                <w:szCs w:val="20"/>
              </w:rPr>
              <w:t>investor</w:t>
            </w:r>
          </w:p>
        </w:tc>
        <w:tc>
          <w:tcPr>
            <w:tcW w:w="1270" w:type="dxa"/>
            <w:tcBorders>
              <w:right w:val="single" w:sz="12" w:space="0" w:color="auto"/>
            </w:tcBorders>
            <w:vAlign w:val="bottom"/>
          </w:tcPr>
          <w:p w14:paraId="465261D7" w14:textId="77777777" w:rsidR="00FB1737" w:rsidRPr="00897864" w:rsidRDefault="00C80456" w:rsidP="00FB1737">
            <w:pPr>
              <w:pStyle w:val="Bezriadkovania"/>
              <w:spacing w:line="276" w:lineRule="auto"/>
              <w:rPr>
                <w:rFonts w:ascii="Arial Narrow" w:hAnsi="Arial Narrow"/>
                <w:sz w:val="12"/>
                <w:szCs w:val="12"/>
              </w:rPr>
            </w:pPr>
            <w:r>
              <w:rPr>
                <w:rFonts w:ascii="Arial Narrow" w:hAnsi="Arial Narrow"/>
                <w:sz w:val="12"/>
                <w:szCs w:val="12"/>
              </w:rPr>
              <w:t>Obec Ivanka pri Dunaji, Štefánikova 12, 900 28 Ivanka pri Dunaji</w:t>
            </w:r>
          </w:p>
        </w:tc>
      </w:tr>
      <w:tr w:rsidR="00FB1737" w14:paraId="53B9F53E" w14:textId="77777777" w:rsidTr="00F60595">
        <w:tc>
          <w:tcPr>
            <w:tcW w:w="2263" w:type="dxa"/>
            <w:vMerge/>
            <w:tcBorders>
              <w:left w:val="single" w:sz="12" w:space="0" w:color="auto"/>
              <w:right w:val="single" w:sz="12" w:space="0" w:color="auto"/>
            </w:tcBorders>
          </w:tcPr>
          <w:p w14:paraId="0FDAA8B0" w14:textId="77777777" w:rsidR="00FB1737" w:rsidRPr="009E73FA" w:rsidRDefault="00FB1737" w:rsidP="00FB1737">
            <w:pPr>
              <w:pStyle w:val="Bezriadkovania"/>
              <w:spacing w:line="276" w:lineRule="auto"/>
              <w:rPr>
                <w:rFonts w:ascii="Arial Narrow" w:hAnsi="Arial Narrow"/>
              </w:rPr>
            </w:pPr>
          </w:p>
        </w:tc>
        <w:tc>
          <w:tcPr>
            <w:tcW w:w="4253" w:type="dxa"/>
            <w:gridSpan w:val="2"/>
            <w:vMerge/>
            <w:tcBorders>
              <w:left w:val="single" w:sz="12" w:space="0" w:color="auto"/>
              <w:right w:val="single" w:sz="12" w:space="0" w:color="auto"/>
            </w:tcBorders>
          </w:tcPr>
          <w:p w14:paraId="5286217B" w14:textId="77777777" w:rsidR="00FB1737" w:rsidRPr="009E73FA" w:rsidRDefault="00FB1737" w:rsidP="00FB1737">
            <w:pPr>
              <w:pStyle w:val="Bezriadkovania"/>
              <w:spacing w:line="276" w:lineRule="auto"/>
              <w:rPr>
                <w:rFonts w:ascii="Arial Narrow" w:hAnsi="Arial Narrow"/>
              </w:rPr>
            </w:pPr>
          </w:p>
        </w:tc>
        <w:tc>
          <w:tcPr>
            <w:tcW w:w="1276" w:type="dxa"/>
            <w:tcBorders>
              <w:left w:val="single" w:sz="12" w:space="0" w:color="auto"/>
            </w:tcBorders>
          </w:tcPr>
          <w:p w14:paraId="7EBF58B3" w14:textId="77777777" w:rsidR="00FB1737" w:rsidRPr="00897864" w:rsidRDefault="00FB1737" w:rsidP="00FB1737">
            <w:pPr>
              <w:pStyle w:val="Bezriadkovania"/>
              <w:spacing w:line="276" w:lineRule="auto"/>
              <w:rPr>
                <w:rFonts w:ascii="Arial Narrow" w:hAnsi="Arial Narrow"/>
                <w:b/>
                <w:sz w:val="20"/>
                <w:szCs w:val="20"/>
              </w:rPr>
            </w:pPr>
            <w:r w:rsidRPr="00897864">
              <w:rPr>
                <w:rFonts w:ascii="Arial Narrow" w:hAnsi="Arial Narrow"/>
                <w:b/>
                <w:sz w:val="20"/>
                <w:szCs w:val="20"/>
              </w:rPr>
              <w:t>profesia</w:t>
            </w:r>
          </w:p>
        </w:tc>
        <w:tc>
          <w:tcPr>
            <w:tcW w:w="1270" w:type="dxa"/>
            <w:tcBorders>
              <w:right w:val="single" w:sz="12" w:space="0" w:color="auto"/>
            </w:tcBorders>
            <w:vAlign w:val="bottom"/>
          </w:tcPr>
          <w:p w14:paraId="0DBAD63F" w14:textId="77777777" w:rsidR="00FB1737" w:rsidRPr="00897864" w:rsidRDefault="00FB1737" w:rsidP="00FB1737">
            <w:pPr>
              <w:pStyle w:val="Bezriadkovania"/>
              <w:spacing w:line="276" w:lineRule="auto"/>
              <w:rPr>
                <w:rFonts w:ascii="Arial Narrow" w:hAnsi="Arial Narrow"/>
                <w:sz w:val="12"/>
                <w:szCs w:val="12"/>
              </w:rPr>
            </w:pPr>
            <w:r>
              <w:rPr>
                <w:rFonts w:ascii="Arial Narrow" w:hAnsi="Arial Narrow"/>
                <w:sz w:val="12"/>
                <w:szCs w:val="12"/>
              </w:rPr>
              <w:t xml:space="preserve">PLYNOFIKÁCIA </w:t>
            </w:r>
            <w:r w:rsidR="000A2FF9">
              <w:rPr>
                <w:rFonts w:ascii="Arial Narrow" w:hAnsi="Arial Narrow"/>
                <w:sz w:val="12"/>
                <w:szCs w:val="12"/>
              </w:rPr>
              <w:t>- OPZ</w:t>
            </w:r>
          </w:p>
        </w:tc>
      </w:tr>
      <w:tr w:rsidR="00FB1737" w14:paraId="1F8EAD87" w14:textId="77777777" w:rsidTr="00F60595">
        <w:tc>
          <w:tcPr>
            <w:tcW w:w="2263" w:type="dxa"/>
            <w:vMerge/>
            <w:tcBorders>
              <w:left w:val="single" w:sz="12" w:space="0" w:color="auto"/>
              <w:right w:val="single" w:sz="12" w:space="0" w:color="auto"/>
            </w:tcBorders>
          </w:tcPr>
          <w:p w14:paraId="20023ADF" w14:textId="77777777" w:rsidR="00FB1737" w:rsidRPr="009E73FA" w:rsidRDefault="00FB1737" w:rsidP="00FB1737">
            <w:pPr>
              <w:pStyle w:val="Bezriadkovania"/>
              <w:spacing w:line="276" w:lineRule="auto"/>
              <w:rPr>
                <w:rFonts w:ascii="Arial Narrow" w:hAnsi="Arial Narrow"/>
              </w:rPr>
            </w:pPr>
          </w:p>
        </w:tc>
        <w:tc>
          <w:tcPr>
            <w:tcW w:w="4253" w:type="dxa"/>
            <w:gridSpan w:val="2"/>
            <w:vMerge/>
            <w:tcBorders>
              <w:left w:val="single" w:sz="12" w:space="0" w:color="auto"/>
              <w:right w:val="single" w:sz="12" w:space="0" w:color="auto"/>
            </w:tcBorders>
          </w:tcPr>
          <w:p w14:paraId="10992D58" w14:textId="77777777" w:rsidR="00FB1737" w:rsidRPr="009E73FA" w:rsidRDefault="00FB1737" w:rsidP="00FB1737">
            <w:pPr>
              <w:pStyle w:val="Bezriadkovania"/>
              <w:spacing w:line="276" w:lineRule="auto"/>
              <w:rPr>
                <w:rFonts w:ascii="Arial Narrow" w:hAnsi="Arial Narrow"/>
              </w:rPr>
            </w:pPr>
          </w:p>
        </w:tc>
        <w:tc>
          <w:tcPr>
            <w:tcW w:w="1276" w:type="dxa"/>
            <w:tcBorders>
              <w:left w:val="single" w:sz="12" w:space="0" w:color="auto"/>
            </w:tcBorders>
          </w:tcPr>
          <w:p w14:paraId="5F6D4283" w14:textId="77777777" w:rsidR="00FB1737" w:rsidRPr="00897864" w:rsidRDefault="00FB1737" w:rsidP="00FB1737">
            <w:pPr>
              <w:pStyle w:val="Bezriadkovania"/>
              <w:spacing w:line="276" w:lineRule="auto"/>
              <w:rPr>
                <w:rFonts w:ascii="Arial Narrow" w:hAnsi="Arial Narrow"/>
                <w:b/>
                <w:sz w:val="20"/>
                <w:szCs w:val="20"/>
              </w:rPr>
            </w:pPr>
            <w:r w:rsidRPr="00897864">
              <w:rPr>
                <w:rFonts w:ascii="Arial Narrow" w:hAnsi="Arial Narrow"/>
                <w:b/>
                <w:sz w:val="20"/>
                <w:szCs w:val="20"/>
              </w:rPr>
              <w:t>stupeň</w:t>
            </w:r>
          </w:p>
        </w:tc>
        <w:tc>
          <w:tcPr>
            <w:tcW w:w="1270" w:type="dxa"/>
            <w:tcBorders>
              <w:right w:val="single" w:sz="12" w:space="0" w:color="auto"/>
            </w:tcBorders>
            <w:vAlign w:val="bottom"/>
          </w:tcPr>
          <w:p w14:paraId="7D9D889B" w14:textId="77777777" w:rsidR="00FB1737" w:rsidRPr="00897864" w:rsidRDefault="00FB1737" w:rsidP="00FB1737">
            <w:pPr>
              <w:pStyle w:val="Bezriadkovania"/>
              <w:spacing w:line="276" w:lineRule="auto"/>
              <w:rPr>
                <w:rFonts w:ascii="Arial Narrow" w:hAnsi="Arial Narrow"/>
                <w:sz w:val="12"/>
                <w:szCs w:val="12"/>
              </w:rPr>
            </w:pPr>
            <w:r w:rsidRPr="00897864">
              <w:rPr>
                <w:rFonts w:ascii="Arial Narrow" w:hAnsi="Arial Narrow"/>
                <w:sz w:val="12"/>
                <w:szCs w:val="12"/>
              </w:rPr>
              <w:t>SP</w:t>
            </w:r>
          </w:p>
        </w:tc>
      </w:tr>
      <w:tr w:rsidR="00FB1737" w14:paraId="2BC4B645" w14:textId="77777777" w:rsidTr="00F60595">
        <w:tc>
          <w:tcPr>
            <w:tcW w:w="2263" w:type="dxa"/>
            <w:vMerge/>
            <w:tcBorders>
              <w:left w:val="single" w:sz="12" w:space="0" w:color="auto"/>
              <w:right w:val="single" w:sz="12" w:space="0" w:color="auto"/>
            </w:tcBorders>
          </w:tcPr>
          <w:p w14:paraId="3FA3DA67" w14:textId="77777777" w:rsidR="00FB1737" w:rsidRPr="009E73FA" w:rsidRDefault="00FB1737" w:rsidP="00FB1737">
            <w:pPr>
              <w:pStyle w:val="Bezriadkovania"/>
              <w:spacing w:line="276" w:lineRule="auto"/>
              <w:rPr>
                <w:rFonts w:ascii="Arial Narrow" w:hAnsi="Arial Narrow"/>
              </w:rPr>
            </w:pPr>
          </w:p>
        </w:tc>
        <w:tc>
          <w:tcPr>
            <w:tcW w:w="4253" w:type="dxa"/>
            <w:gridSpan w:val="2"/>
            <w:vMerge/>
            <w:tcBorders>
              <w:left w:val="single" w:sz="12" w:space="0" w:color="auto"/>
              <w:right w:val="single" w:sz="12" w:space="0" w:color="auto"/>
            </w:tcBorders>
          </w:tcPr>
          <w:p w14:paraId="0BFE6A67" w14:textId="77777777" w:rsidR="00FB1737" w:rsidRPr="009E73FA" w:rsidRDefault="00FB1737" w:rsidP="00FB1737">
            <w:pPr>
              <w:pStyle w:val="Bezriadkovania"/>
              <w:spacing w:line="276" w:lineRule="auto"/>
              <w:rPr>
                <w:rFonts w:ascii="Arial Narrow" w:hAnsi="Arial Narrow"/>
              </w:rPr>
            </w:pPr>
          </w:p>
        </w:tc>
        <w:tc>
          <w:tcPr>
            <w:tcW w:w="1276" w:type="dxa"/>
            <w:tcBorders>
              <w:left w:val="single" w:sz="12" w:space="0" w:color="auto"/>
            </w:tcBorders>
          </w:tcPr>
          <w:p w14:paraId="3A44A1BF" w14:textId="77777777" w:rsidR="00FB1737" w:rsidRPr="00897864" w:rsidRDefault="00FB1737" w:rsidP="00FB1737">
            <w:pPr>
              <w:pStyle w:val="Bezriadkovania"/>
              <w:spacing w:line="276" w:lineRule="auto"/>
              <w:rPr>
                <w:rFonts w:ascii="Arial Narrow" w:hAnsi="Arial Narrow"/>
                <w:b/>
                <w:sz w:val="20"/>
                <w:szCs w:val="20"/>
              </w:rPr>
            </w:pPr>
            <w:r w:rsidRPr="00897864">
              <w:rPr>
                <w:rFonts w:ascii="Arial Narrow" w:hAnsi="Arial Narrow"/>
                <w:b/>
                <w:sz w:val="20"/>
                <w:szCs w:val="20"/>
              </w:rPr>
              <w:t>dátum</w:t>
            </w:r>
          </w:p>
        </w:tc>
        <w:tc>
          <w:tcPr>
            <w:tcW w:w="1270" w:type="dxa"/>
            <w:tcBorders>
              <w:right w:val="single" w:sz="12" w:space="0" w:color="auto"/>
            </w:tcBorders>
            <w:vAlign w:val="bottom"/>
          </w:tcPr>
          <w:p w14:paraId="75FDFC4B" w14:textId="77777777" w:rsidR="00FB1737" w:rsidRPr="00897864" w:rsidRDefault="00FB1737" w:rsidP="00FB1737">
            <w:pPr>
              <w:pStyle w:val="Bezriadkovania"/>
              <w:spacing w:line="276" w:lineRule="auto"/>
              <w:rPr>
                <w:rFonts w:ascii="Arial Narrow" w:hAnsi="Arial Narrow"/>
                <w:sz w:val="12"/>
                <w:szCs w:val="12"/>
              </w:rPr>
            </w:pPr>
            <w:r>
              <w:rPr>
                <w:rFonts w:ascii="Arial Narrow" w:hAnsi="Arial Narrow"/>
                <w:sz w:val="12"/>
                <w:szCs w:val="12"/>
              </w:rPr>
              <w:t>07</w:t>
            </w:r>
            <w:r w:rsidRPr="00897864">
              <w:rPr>
                <w:rFonts w:ascii="Arial Narrow" w:hAnsi="Arial Narrow"/>
                <w:sz w:val="12"/>
                <w:szCs w:val="12"/>
              </w:rPr>
              <w:t>/201</w:t>
            </w:r>
            <w:r>
              <w:rPr>
                <w:rFonts w:ascii="Arial Narrow" w:hAnsi="Arial Narrow"/>
                <w:sz w:val="12"/>
                <w:szCs w:val="12"/>
              </w:rPr>
              <w:t>9</w:t>
            </w:r>
          </w:p>
        </w:tc>
      </w:tr>
      <w:tr w:rsidR="00FB1737" w14:paraId="2602D7CB" w14:textId="77777777" w:rsidTr="00F60595">
        <w:trPr>
          <w:trHeight w:val="196"/>
        </w:trPr>
        <w:tc>
          <w:tcPr>
            <w:tcW w:w="2263" w:type="dxa"/>
            <w:vMerge/>
            <w:tcBorders>
              <w:left w:val="single" w:sz="12" w:space="0" w:color="auto"/>
              <w:right w:val="single" w:sz="12" w:space="0" w:color="auto"/>
            </w:tcBorders>
          </w:tcPr>
          <w:p w14:paraId="349133A2" w14:textId="77777777" w:rsidR="00FB1737" w:rsidRPr="009E73FA" w:rsidRDefault="00FB1737" w:rsidP="00FB1737">
            <w:pPr>
              <w:pStyle w:val="Bezriadkovania"/>
              <w:spacing w:line="276" w:lineRule="auto"/>
              <w:rPr>
                <w:rFonts w:ascii="Arial Narrow" w:hAnsi="Arial Narrow"/>
              </w:rPr>
            </w:pPr>
          </w:p>
        </w:tc>
        <w:tc>
          <w:tcPr>
            <w:tcW w:w="4253" w:type="dxa"/>
            <w:gridSpan w:val="2"/>
            <w:vMerge/>
            <w:tcBorders>
              <w:left w:val="single" w:sz="12" w:space="0" w:color="auto"/>
              <w:bottom w:val="single" w:sz="12" w:space="0" w:color="auto"/>
              <w:right w:val="single" w:sz="12" w:space="0" w:color="auto"/>
            </w:tcBorders>
          </w:tcPr>
          <w:p w14:paraId="41769B07" w14:textId="77777777" w:rsidR="00FB1737" w:rsidRPr="009E73FA" w:rsidRDefault="00FB1737" w:rsidP="00FB1737">
            <w:pPr>
              <w:pStyle w:val="Bezriadkovania"/>
              <w:spacing w:line="276" w:lineRule="auto"/>
              <w:rPr>
                <w:rFonts w:ascii="Arial Narrow" w:hAnsi="Arial Narrow"/>
              </w:rPr>
            </w:pPr>
          </w:p>
        </w:tc>
        <w:tc>
          <w:tcPr>
            <w:tcW w:w="1276" w:type="dxa"/>
            <w:tcBorders>
              <w:left w:val="single" w:sz="12" w:space="0" w:color="auto"/>
            </w:tcBorders>
          </w:tcPr>
          <w:p w14:paraId="7E2638D3" w14:textId="77777777" w:rsidR="00FB1737" w:rsidRPr="00897864" w:rsidRDefault="00FB1737" w:rsidP="00FB1737">
            <w:pPr>
              <w:pStyle w:val="Bezriadkovania"/>
              <w:spacing w:line="276" w:lineRule="auto"/>
              <w:rPr>
                <w:rFonts w:ascii="Arial Narrow" w:hAnsi="Arial Narrow"/>
                <w:b/>
                <w:sz w:val="20"/>
                <w:szCs w:val="20"/>
              </w:rPr>
            </w:pPr>
            <w:r w:rsidRPr="00897864">
              <w:rPr>
                <w:rFonts w:ascii="Arial Narrow" w:hAnsi="Arial Narrow"/>
                <w:b/>
                <w:sz w:val="20"/>
                <w:szCs w:val="20"/>
              </w:rPr>
              <w:t>formát</w:t>
            </w:r>
          </w:p>
        </w:tc>
        <w:tc>
          <w:tcPr>
            <w:tcW w:w="1270" w:type="dxa"/>
            <w:tcBorders>
              <w:right w:val="single" w:sz="12" w:space="0" w:color="auto"/>
            </w:tcBorders>
            <w:vAlign w:val="bottom"/>
          </w:tcPr>
          <w:p w14:paraId="1B5EFC54" w14:textId="77777777" w:rsidR="00FB1737" w:rsidRPr="00897864" w:rsidRDefault="00FB1737" w:rsidP="00FB1737">
            <w:pPr>
              <w:pStyle w:val="Bezriadkovania"/>
              <w:spacing w:line="276" w:lineRule="auto"/>
              <w:rPr>
                <w:rFonts w:ascii="Arial Narrow" w:hAnsi="Arial Narrow"/>
                <w:sz w:val="12"/>
                <w:szCs w:val="12"/>
              </w:rPr>
            </w:pPr>
            <w:r w:rsidRPr="00897864">
              <w:rPr>
                <w:rFonts w:ascii="Arial Narrow" w:hAnsi="Arial Narrow"/>
                <w:sz w:val="12"/>
                <w:szCs w:val="12"/>
              </w:rPr>
              <w:t>A4</w:t>
            </w:r>
          </w:p>
        </w:tc>
      </w:tr>
      <w:tr w:rsidR="00FB1737" w14:paraId="5D5CDEE8" w14:textId="77777777" w:rsidTr="00F60595">
        <w:trPr>
          <w:trHeight w:val="484"/>
        </w:trPr>
        <w:tc>
          <w:tcPr>
            <w:tcW w:w="2263" w:type="dxa"/>
            <w:vMerge/>
            <w:tcBorders>
              <w:left w:val="single" w:sz="12" w:space="0" w:color="auto"/>
              <w:bottom w:val="single" w:sz="12" w:space="0" w:color="auto"/>
              <w:right w:val="single" w:sz="12" w:space="0" w:color="auto"/>
            </w:tcBorders>
          </w:tcPr>
          <w:p w14:paraId="561D3FD7" w14:textId="77777777" w:rsidR="00FB1737" w:rsidRPr="009E73FA" w:rsidRDefault="00FB1737" w:rsidP="00FB1737">
            <w:pPr>
              <w:pStyle w:val="Bezriadkovania"/>
              <w:spacing w:line="276" w:lineRule="auto"/>
              <w:rPr>
                <w:rFonts w:ascii="Arial Narrow" w:hAnsi="Arial Narrow"/>
              </w:rPr>
            </w:pPr>
          </w:p>
        </w:tc>
        <w:tc>
          <w:tcPr>
            <w:tcW w:w="4253" w:type="dxa"/>
            <w:gridSpan w:val="2"/>
            <w:tcBorders>
              <w:top w:val="single" w:sz="12" w:space="0" w:color="auto"/>
              <w:left w:val="single" w:sz="12" w:space="0" w:color="auto"/>
              <w:bottom w:val="single" w:sz="12" w:space="0" w:color="auto"/>
              <w:right w:val="single" w:sz="12" w:space="0" w:color="auto"/>
            </w:tcBorders>
            <w:vAlign w:val="center"/>
          </w:tcPr>
          <w:p w14:paraId="3B2704AE" w14:textId="77777777" w:rsidR="00FB1737" w:rsidRPr="00897864" w:rsidRDefault="00FB1737" w:rsidP="00FB1737">
            <w:pPr>
              <w:pStyle w:val="Bezriadkovania"/>
              <w:spacing w:line="276" w:lineRule="auto"/>
              <w:jc w:val="center"/>
              <w:rPr>
                <w:rFonts w:ascii="Arial Narrow" w:hAnsi="Arial Narrow"/>
                <w:b/>
                <w:sz w:val="28"/>
                <w:szCs w:val="28"/>
              </w:rPr>
            </w:pPr>
            <w:r w:rsidRPr="00897864">
              <w:rPr>
                <w:rFonts w:ascii="Arial Narrow" w:hAnsi="Arial Narrow"/>
                <w:b/>
                <w:sz w:val="28"/>
                <w:szCs w:val="28"/>
              </w:rPr>
              <w:t>TECHNICKÁ SPRÁVA</w:t>
            </w:r>
            <w:r>
              <w:rPr>
                <w:rFonts w:ascii="Arial Narrow" w:hAnsi="Arial Narrow"/>
                <w:b/>
                <w:sz w:val="28"/>
                <w:szCs w:val="28"/>
              </w:rPr>
              <w:t xml:space="preserve"> - OPZ</w:t>
            </w:r>
          </w:p>
        </w:tc>
        <w:tc>
          <w:tcPr>
            <w:tcW w:w="1276" w:type="dxa"/>
            <w:tcBorders>
              <w:left w:val="single" w:sz="12" w:space="0" w:color="auto"/>
              <w:bottom w:val="single" w:sz="12" w:space="0" w:color="auto"/>
            </w:tcBorders>
            <w:vAlign w:val="center"/>
          </w:tcPr>
          <w:p w14:paraId="62EB5E6D" w14:textId="77777777" w:rsidR="00FB1737" w:rsidRPr="00897864" w:rsidRDefault="00FB1737" w:rsidP="00FB1737">
            <w:pPr>
              <w:pStyle w:val="Bezriadkovania"/>
              <w:spacing w:line="276" w:lineRule="auto"/>
              <w:rPr>
                <w:rFonts w:ascii="Arial Narrow" w:hAnsi="Arial Narrow"/>
                <w:b/>
                <w:sz w:val="20"/>
                <w:szCs w:val="20"/>
              </w:rPr>
            </w:pPr>
            <w:r>
              <w:rPr>
                <w:rFonts w:ascii="Arial Narrow" w:hAnsi="Arial Narrow"/>
                <w:b/>
                <w:sz w:val="20"/>
                <w:szCs w:val="20"/>
              </w:rPr>
              <w:t>p</w:t>
            </w:r>
            <w:r w:rsidRPr="00897864">
              <w:rPr>
                <w:rFonts w:ascii="Arial Narrow" w:hAnsi="Arial Narrow"/>
                <w:b/>
                <w:sz w:val="20"/>
                <w:szCs w:val="20"/>
              </w:rPr>
              <w:t>očet strán</w:t>
            </w:r>
          </w:p>
        </w:tc>
        <w:tc>
          <w:tcPr>
            <w:tcW w:w="1270" w:type="dxa"/>
            <w:tcBorders>
              <w:bottom w:val="single" w:sz="12" w:space="0" w:color="auto"/>
              <w:right w:val="single" w:sz="12" w:space="0" w:color="auto"/>
            </w:tcBorders>
            <w:vAlign w:val="center"/>
          </w:tcPr>
          <w:p w14:paraId="7A9265EB" w14:textId="77777777" w:rsidR="00FB1737" w:rsidRPr="00897864" w:rsidRDefault="00FB1737" w:rsidP="00FB1737">
            <w:pPr>
              <w:pStyle w:val="Bezriadkovania"/>
              <w:spacing w:line="276" w:lineRule="auto"/>
              <w:rPr>
                <w:rFonts w:ascii="Arial Narrow" w:hAnsi="Arial Narrow"/>
                <w:sz w:val="12"/>
                <w:szCs w:val="12"/>
              </w:rPr>
            </w:pPr>
            <w:r>
              <w:rPr>
                <w:rFonts w:ascii="Arial Narrow" w:hAnsi="Arial Narrow"/>
                <w:sz w:val="12"/>
                <w:szCs w:val="12"/>
              </w:rPr>
              <w:t>6</w:t>
            </w:r>
          </w:p>
        </w:tc>
      </w:tr>
    </w:tbl>
    <w:p w14:paraId="4EE051E8" w14:textId="77777777" w:rsidR="009C3460" w:rsidRDefault="009C3460" w:rsidP="009C3460">
      <w:pPr>
        <w:pStyle w:val="Bezriadkovania"/>
        <w:spacing w:line="276" w:lineRule="auto"/>
        <w:sectPr w:rsidR="009C3460" w:rsidSect="009C3460">
          <w:footerReference w:type="default" r:id="rId9"/>
          <w:footerReference w:type="first" r:id="rId10"/>
          <w:pgSz w:w="11906" w:h="16838"/>
          <w:pgMar w:top="1417" w:right="1417" w:bottom="1417" w:left="1417" w:header="708" w:footer="708" w:gutter="0"/>
          <w:pgNumType w:start="1"/>
          <w:cols w:space="708"/>
          <w:docGrid w:linePitch="360"/>
        </w:sectPr>
      </w:pPr>
    </w:p>
    <w:p w14:paraId="0EB31324" w14:textId="77777777" w:rsidR="009C3460" w:rsidRPr="00360A10" w:rsidRDefault="004C1EE9" w:rsidP="00360A10">
      <w:pPr>
        <w:pStyle w:val="01MJ"/>
      </w:pPr>
      <w:r w:rsidRPr="00360A10">
        <w:lastRenderedPageBreak/>
        <w:t>ZÁKLADNÉ ÚDAJE O</w:t>
      </w:r>
      <w:r w:rsidR="003C39CD" w:rsidRPr="00360A10">
        <w:t> </w:t>
      </w:r>
      <w:r w:rsidRPr="00360A10">
        <w:t>STAVBE</w:t>
      </w:r>
    </w:p>
    <w:p w14:paraId="06F20819" w14:textId="77777777" w:rsidR="003C39CD" w:rsidRPr="00D15F60" w:rsidRDefault="003C39CD" w:rsidP="00360A10">
      <w:pPr>
        <w:pStyle w:val="02MJ"/>
      </w:pPr>
      <w:r w:rsidRPr="00D15F60">
        <w:t>Úvod</w:t>
      </w:r>
    </w:p>
    <w:p w14:paraId="0E2D6D85" w14:textId="795E5748" w:rsidR="00C45023" w:rsidRDefault="00EF5728" w:rsidP="00EF5728">
      <w:pPr>
        <w:pStyle w:val="05MJText"/>
      </w:pPr>
      <w:r w:rsidRPr="00EF5728">
        <w:t>Projekt rieši</w:t>
      </w:r>
      <w:r w:rsidR="004E6463">
        <w:t xml:space="preserve"> NTL rozvod plynu OPZ</w:t>
      </w:r>
      <w:r w:rsidR="00C54823">
        <w:t xml:space="preserve"> </w:t>
      </w:r>
      <w:r w:rsidR="009E3578">
        <w:t xml:space="preserve">novostavby </w:t>
      </w:r>
      <w:r w:rsidR="003870F4">
        <w:t>tel</w:t>
      </w:r>
      <w:r w:rsidR="0069778E">
        <w:t>o</w:t>
      </w:r>
      <w:bookmarkStart w:id="0" w:name="_GoBack"/>
      <w:bookmarkEnd w:id="0"/>
      <w:r w:rsidR="003870F4">
        <w:t>cv</w:t>
      </w:r>
      <w:r w:rsidR="0069778E">
        <w:t>i</w:t>
      </w:r>
      <w:r w:rsidR="003870F4">
        <w:t>čne</w:t>
      </w:r>
      <w:r w:rsidR="001460C3">
        <w:t xml:space="preserve">. Parcela objektu sa nachádza v katastrálnom území </w:t>
      </w:r>
      <w:r w:rsidR="003870F4">
        <w:t>Ivanka pri Dunaji,</w:t>
      </w:r>
      <w:r w:rsidR="001460C3">
        <w:t xml:space="preserve"> v okrese </w:t>
      </w:r>
      <w:r w:rsidR="003870F4">
        <w:t>Senec</w:t>
      </w:r>
      <w:r w:rsidR="001460C3">
        <w:t>.</w:t>
      </w:r>
      <w:r w:rsidR="001460C3" w:rsidRPr="00EF5728">
        <w:t xml:space="preserve"> </w:t>
      </w:r>
      <w:r w:rsidR="001460C3">
        <w:t xml:space="preserve">Objekt sa nachádza na parcele č. </w:t>
      </w:r>
      <w:r w:rsidR="003870F4">
        <w:t>989/3</w:t>
      </w:r>
      <w:r w:rsidR="009E3578">
        <w:t>.</w:t>
      </w:r>
    </w:p>
    <w:p w14:paraId="7FCF30E6" w14:textId="77777777" w:rsidR="004D3589" w:rsidRDefault="00EF5728" w:rsidP="00C45023">
      <w:pPr>
        <w:pStyle w:val="05MJText"/>
      </w:pPr>
      <w:r w:rsidRPr="00EF5728">
        <w:t>Projekt  bol vypracovaný</w:t>
      </w:r>
      <w:r w:rsidR="00346094">
        <w:t xml:space="preserve"> na základe stavebných výkresov,</w:t>
      </w:r>
      <w:r w:rsidRPr="00EF5728">
        <w:t xml:space="preserve"> požiadaviek  z</w:t>
      </w:r>
      <w:r w:rsidR="00893EF4">
        <w:t>odpovedného projektanta stavby,</w:t>
      </w:r>
      <w:r w:rsidRPr="00EF5728">
        <w:t> investora</w:t>
      </w:r>
      <w:r w:rsidR="00EB0929">
        <w:t>.</w:t>
      </w:r>
    </w:p>
    <w:p w14:paraId="4A93E07D" w14:textId="77777777" w:rsidR="00997DE6" w:rsidRDefault="00997DE6" w:rsidP="00C45023">
      <w:pPr>
        <w:pStyle w:val="05MJText"/>
      </w:pPr>
    </w:p>
    <w:p w14:paraId="2617FBD8" w14:textId="77777777" w:rsidR="003C39CD" w:rsidRDefault="003C39CD" w:rsidP="003C39CD">
      <w:pPr>
        <w:pStyle w:val="05MJText"/>
      </w:pPr>
    </w:p>
    <w:p w14:paraId="01255E8C" w14:textId="77777777" w:rsidR="003C39CD" w:rsidRDefault="003C39CD" w:rsidP="00360A10">
      <w:pPr>
        <w:pStyle w:val="02MJ"/>
      </w:pPr>
      <w:r>
        <w:t>Vstupné údaje</w:t>
      </w:r>
    </w:p>
    <w:p w14:paraId="11A8C281" w14:textId="77777777" w:rsidR="00EF5728" w:rsidRPr="00E849A6" w:rsidRDefault="00EF5728" w:rsidP="00EF5728">
      <w:pPr>
        <w:pStyle w:val="03MJ"/>
      </w:pPr>
      <w:r w:rsidRPr="00956FB1">
        <w:t>Pre vypracovanie projektu b</w:t>
      </w:r>
      <w:r>
        <w:t>oli použité nasledovné podklady</w:t>
      </w:r>
    </w:p>
    <w:p w14:paraId="123A97B3" w14:textId="77777777" w:rsidR="003C39CD" w:rsidRPr="009256D4" w:rsidRDefault="003C39CD" w:rsidP="00EF5728">
      <w:pPr>
        <w:pStyle w:val="05MJText"/>
        <w:numPr>
          <w:ilvl w:val="0"/>
          <w:numId w:val="21"/>
        </w:numPr>
      </w:pPr>
      <w:r w:rsidRPr="009256D4">
        <w:t xml:space="preserve">Zákon 50/1976 </w:t>
      </w:r>
      <w:proofErr w:type="spellStart"/>
      <w:r w:rsidRPr="009256D4">
        <w:t>z.Z</w:t>
      </w:r>
      <w:proofErr w:type="spellEnd"/>
      <w:r w:rsidRPr="009256D4">
        <w:t>. stavebný zákon</w:t>
      </w:r>
    </w:p>
    <w:p w14:paraId="6CDA5BEB" w14:textId="77777777" w:rsidR="003C39CD" w:rsidRDefault="0014337A" w:rsidP="004C0513">
      <w:pPr>
        <w:pStyle w:val="05MJText"/>
        <w:numPr>
          <w:ilvl w:val="0"/>
          <w:numId w:val="21"/>
        </w:numPr>
      </w:pPr>
      <w:r>
        <w:t>Vyhláška</w:t>
      </w:r>
      <w:r w:rsidR="003C39CD" w:rsidRPr="009256D4">
        <w:t xml:space="preserve"> </w:t>
      </w:r>
      <w:r>
        <w:t xml:space="preserve">147/2013 </w:t>
      </w:r>
      <w:proofErr w:type="spellStart"/>
      <w:r>
        <w:t>Z.z</w:t>
      </w:r>
      <w:proofErr w:type="spellEnd"/>
      <w:r>
        <w:t>.</w:t>
      </w:r>
      <w:r w:rsidR="004C0513">
        <w:t xml:space="preserve"> </w:t>
      </w:r>
      <w:r w:rsidR="004C0513" w:rsidRPr="004C0513">
        <w:t>Vyhláška Ministerstva práce, sociálnych vecí a rodiny Slovenskej republiky, ktorou sa ustanovujú podrobnosti na zaistenie bezpečnosti a ochrany zdravia pri stavebných prácach a prácach s nimi súvisiacich a podrobnosti o odbornej spôsobilosti na výkon niektorých pracovných činností</w:t>
      </w:r>
    </w:p>
    <w:p w14:paraId="10053D2C" w14:textId="77777777" w:rsidR="0014337A" w:rsidRPr="004C0513" w:rsidRDefault="0014337A" w:rsidP="0014337A">
      <w:pPr>
        <w:pStyle w:val="05MJText"/>
        <w:numPr>
          <w:ilvl w:val="0"/>
          <w:numId w:val="21"/>
        </w:numPr>
        <w:rPr>
          <w:rFonts w:cstheme="minorHAnsi"/>
        </w:rPr>
      </w:pPr>
      <w:r w:rsidRPr="008131EA">
        <w:rPr>
          <w:rFonts w:cstheme="minorHAnsi"/>
        </w:rPr>
        <w:t xml:space="preserve">Vyhláška 508/2009 </w:t>
      </w:r>
      <w:proofErr w:type="spellStart"/>
      <w:r w:rsidRPr="008131EA">
        <w:rPr>
          <w:rFonts w:cstheme="minorHAnsi"/>
        </w:rPr>
        <w:t>Z.z</w:t>
      </w:r>
      <w:proofErr w:type="spellEnd"/>
      <w:r w:rsidRPr="008131EA">
        <w:rPr>
          <w:rFonts w:cstheme="minorHAnsi"/>
        </w:rPr>
        <w:t>.</w:t>
      </w:r>
      <w:r w:rsidR="004C0513">
        <w:rPr>
          <w:rFonts w:cstheme="minorHAnsi"/>
        </w:rPr>
        <w:t xml:space="preserve"> </w:t>
      </w:r>
      <w:r w:rsidR="004C0513" w:rsidRPr="004C0513">
        <w:rPr>
          <w:rFonts w:cstheme="minorHAnsi"/>
          <w:bCs/>
          <w:color w:val="070707"/>
          <w:shd w:val="clear" w:color="auto" w:fill="FFFFFF"/>
        </w:rPr>
        <w:t>Vyhláška Ministerstva práce, sociálnych vecí a rodiny Slovenskej republiky, ktorou sa ustanovujú podrobnosti na zaistenie bezpečnosti a ochrany zdravia pri práci s technickými zariadeniami tlakovými, zdvíhacími, elektrickými a plynovými a ktorou sa ustanovujú technické zariadenia, ktoré sa považujú za vyhradené technické zariadenia</w:t>
      </w:r>
    </w:p>
    <w:p w14:paraId="34088758" w14:textId="77777777" w:rsidR="006C2D37" w:rsidRPr="006C2D37" w:rsidRDefault="006C2D37" w:rsidP="006C2D37">
      <w:pPr>
        <w:pStyle w:val="05MJText"/>
        <w:numPr>
          <w:ilvl w:val="0"/>
          <w:numId w:val="21"/>
        </w:numPr>
        <w:rPr>
          <w:rFonts w:cstheme="minorHAnsi"/>
        </w:rPr>
      </w:pPr>
      <w:r w:rsidRPr="006C2D37">
        <w:rPr>
          <w:rFonts w:cstheme="minorHAnsi"/>
        </w:rPr>
        <w:t>STN 38 6413  Plynovody a prípojky z ocele</w:t>
      </w:r>
    </w:p>
    <w:p w14:paraId="463D03F3" w14:textId="77777777" w:rsidR="006C2D37" w:rsidRPr="006C2D37" w:rsidRDefault="006C2D37" w:rsidP="006C2D37">
      <w:pPr>
        <w:pStyle w:val="05MJText"/>
        <w:numPr>
          <w:ilvl w:val="0"/>
          <w:numId w:val="21"/>
        </w:numPr>
        <w:rPr>
          <w:rFonts w:cstheme="minorHAnsi"/>
        </w:rPr>
      </w:pPr>
      <w:r w:rsidRPr="006C2D37">
        <w:rPr>
          <w:rFonts w:cstheme="minorHAnsi"/>
        </w:rPr>
        <w:t>STN  38 6443 Regulátory tlaku plynu pre vstup. pretlak do 0,3 MPa</w:t>
      </w:r>
    </w:p>
    <w:p w14:paraId="2DCD57F9" w14:textId="77777777" w:rsidR="006C2D37" w:rsidRPr="006C2D37" w:rsidRDefault="006C2D37" w:rsidP="006C2D37">
      <w:pPr>
        <w:pStyle w:val="05MJText"/>
        <w:numPr>
          <w:ilvl w:val="0"/>
          <w:numId w:val="21"/>
        </w:numPr>
        <w:rPr>
          <w:rFonts w:cstheme="minorHAnsi"/>
        </w:rPr>
      </w:pPr>
      <w:r w:rsidRPr="006C2D37">
        <w:rPr>
          <w:rFonts w:cstheme="minorHAnsi"/>
        </w:rPr>
        <w:t>PTN  100 16   Plynomery . Umiestňovanie , pripájanie , prevádzka</w:t>
      </w:r>
    </w:p>
    <w:p w14:paraId="39B4A501" w14:textId="77777777" w:rsidR="006C2D37" w:rsidRPr="006C2D37" w:rsidRDefault="006C2D37" w:rsidP="006C2D37">
      <w:pPr>
        <w:pStyle w:val="05MJText"/>
        <w:numPr>
          <w:ilvl w:val="0"/>
          <w:numId w:val="21"/>
        </w:numPr>
        <w:rPr>
          <w:rFonts w:cstheme="minorHAnsi"/>
        </w:rPr>
      </w:pPr>
      <w:r w:rsidRPr="006C2D37">
        <w:rPr>
          <w:rFonts w:cstheme="minorHAnsi"/>
        </w:rPr>
        <w:t>STN 73 3050  Zemné práce</w:t>
      </w:r>
    </w:p>
    <w:p w14:paraId="622ADE05" w14:textId="77777777" w:rsidR="006C2D37" w:rsidRPr="006C2D37" w:rsidRDefault="006C2D37" w:rsidP="006C2D37">
      <w:pPr>
        <w:pStyle w:val="05MJText"/>
        <w:numPr>
          <w:ilvl w:val="0"/>
          <w:numId w:val="21"/>
        </w:numPr>
        <w:rPr>
          <w:rFonts w:cstheme="minorHAnsi"/>
        </w:rPr>
      </w:pPr>
      <w:r w:rsidRPr="006C2D37">
        <w:rPr>
          <w:rFonts w:cstheme="minorHAnsi"/>
        </w:rPr>
        <w:t>STN 73 6005  Priestorová úprava vedení technického vybavenia</w:t>
      </w:r>
    </w:p>
    <w:p w14:paraId="21944AAC" w14:textId="77777777" w:rsidR="006C2D37" w:rsidRPr="006C2D37" w:rsidRDefault="006C2D37" w:rsidP="006C2D37">
      <w:pPr>
        <w:pStyle w:val="05MJText"/>
        <w:numPr>
          <w:ilvl w:val="0"/>
          <w:numId w:val="21"/>
        </w:numPr>
        <w:rPr>
          <w:rFonts w:cstheme="minorHAnsi"/>
        </w:rPr>
      </w:pPr>
      <w:r w:rsidRPr="006C2D37">
        <w:rPr>
          <w:rFonts w:cstheme="minorHAnsi"/>
        </w:rPr>
        <w:t>STN 05 0710  Predpisy pre úradné skúšky zváračov</w:t>
      </w:r>
    </w:p>
    <w:p w14:paraId="51016EB1" w14:textId="77777777" w:rsidR="006C2D37" w:rsidRPr="006C2D37" w:rsidRDefault="006C2D37" w:rsidP="006C2D37">
      <w:pPr>
        <w:pStyle w:val="05MJText"/>
        <w:numPr>
          <w:ilvl w:val="0"/>
          <w:numId w:val="21"/>
        </w:numPr>
        <w:rPr>
          <w:rFonts w:cstheme="minorHAnsi"/>
        </w:rPr>
      </w:pPr>
      <w:r w:rsidRPr="006C2D37">
        <w:rPr>
          <w:rFonts w:cstheme="minorHAnsi"/>
        </w:rPr>
        <w:t>STN 06 1008  Požiarna ochrana pri inštalácii a používaní tepelných spotrebičov</w:t>
      </w:r>
    </w:p>
    <w:p w14:paraId="3F005DB5" w14:textId="77777777" w:rsidR="006C2D37" w:rsidRPr="006C2D37" w:rsidRDefault="006C2D37" w:rsidP="006C2D37">
      <w:pPr>
        <w:pStyle w:val="05MJText"/>
        <w:numPr>
          <w:ilvl w:val="0"/>
          <w:numId w:val="21"/>
        </w:numPr>
        <w:rPr>
          <w:rFonts w:cstheme="minorHAnsi"/>
        </w:rPr>
      </w:pPr>
      <w:r w:rsidRPr="006C2D37">
        <w:rPr>
          <w:rFonts w:cstheme="minorHAnsi"/>
        </w:rPr>
        <w:t>STN 73 0760  Požiarne predpisy</w:t>
      </w:r>
    </w:p>
    <w:p w14:paraId="0C17C7B1" w14:textId="77777777" w:rsidR="006C2D37" w:rsidRPr="006C2D37" w:rsidRDefault="006C2D37" w:rsidP="006C2D37">
      <w:pPr>
        <w:pStyle w:val="05MJText"/>
        <w:numPr>
          <w:ilvl w:val="0"/>
          <w:numId w:val="21"/>
        </w:numPr>
        <w:rPr>
          <w:rFonts w:cstheme="minorHAnsi"/>
        </w:rPr>
      </w:pPr>
      <w:r w:rsidRPr="006C2D37">
        <w:rPr>
          <w:rFonts w:cstheme="minorHAnsi"/>
        </w:rPr>
        <w:t>STN 73 0802  Požiarna bezpečnosť stavieb</w:t>
      </w:r>
    </w:p>
    <w:p w14:paraId="07548A1A" w14:textId="77777777" w:rsidR="003C39CD" w:rsidRPr="008131EA" w:rsidRDefault="006C2D37" w:rsidP="006C2D37">
      <w:pPr>
        <w:pStyle w:val="05MJText"/>
        <w:numPr>
          <w:ilvl w:val="0"/>
          <w:numId w:val="21"/>
        </w:numPr>
        <w:rPr>
          <w:rFonts w:cstheme="minorHAnsi"/>
        </w:rPr>
      </w:pPr>
      <w:r w:rsidRPr="006C2D37">
        <w:rPr>
          <w:rFonts w:cstheme="minorHAnsi"/>
        </w:rPr>
        <w:t xml:space="preserve">STN 07 0703  Plynové </w:t>
      </w:r>
      <w:proofErr w:type="spellStart"/>
      <w:r w:rsidRPr="006C2D37">
        <w:rPr>
          <w:rFonts w:cstheme="minorHAnsi"/>
        </w:rPr>
        <w:t>kotolne</w:t>
      </w:r>
      <w:r w:rsidR="003C39CD" w:rsidRPr="008131EA">
        <w:rPr>
          <w:rFonts w:cstheme="minorHAnsi"/>
        </w:rPr>
        <w:t>TPP</w:t>
      </w:r>
      <w:proofErr w:type="spellEnd"/>
      <w:r w:rsidR="003C39CD" w:rsidRPr="008131EA">
        <w:rPr>
          <w:rFonts w:cstheme="minorHAnsi"/>
        </w:rPr>
        <w:t xml:space="preserve"> 93502 armatúry</w:t>
      </w:r>
    </w:p>
    <w:p w14:paraId="5142AEC8" w14:textId="77777777" w:rsidR="00E22B5E" w:rsidRPr="009256D4" w:rsidRDefault="00E22B5E" w:rsidP="00E22B5E">
      <w:pPr>
        <w:pStyle w:val="05MJText"/>
        <w:numPr>
          <w:ilvl w:val="0"/>
          <w:numId w:val="21"/>
        </w:numPr>
      </w:pPr>
      <w:r w:rsidRPr="00956FB1">
        <w:t>ostatné súvisiace a platné STN a predpisy IP;</w:t>
      </w:r>
    </w:p>
    <w:p w14:paraId="0638165C" w14:textId="77777777" w:rsidR="003C39CD" w:rsidRPr="009256D4" w:rsidRDefault="003C39CD" w:rsidP="00EF5728">
      <w:pPr>
        <w:pStyle w:val="05MJText"/>
        <w:numPr>
          <w:ilvl w:val="0"/>
          <w:numId w:val="21"/>
        </w:numPr>
      </w:pPr>
      <w:r w:rsidRPr="009256D4">
        <w:t>Technické podklady výrobcov</w:t>
      </w:r>
    </w:p>
    <w:p w14:paraId="30BE89E2" w14:textId="77777777" w:rsidR="003C39CD" w:rsidRPr="009256D4" w:rsidRDefault="003C39CD" w:rsidP="00EF5728">
      <w:pPr>
        <w:pStyle w:val="05MJText"/>
        <w:numPr>
          <w:ilvl w:val="0"/>
          <w:numId w:val="21"/>
        </w:numPr>
      </w:pPr>
      <w:r w:rsidRPr="009256D4">
        <w:t>Požiadavky investora</w:t>
      </w:r>
    </w:p>
    <w:p w14:paraId="18BC815D" w14:textId="77777777" w:rsidR="003C39CD" w:rsidRPr="009256D4" w:rsidRDefault="003C39CD" w:rsidP="00EF5728">
      <w:pPr>
        <w:pStyle w:val="05MJText"/>
        <w:numPr>
          <w:ilvl w:val="0"/>
          <w:numId w:val="21"/>
        </w:numPr>
      </w:pPr>
      <w:r w:rsidRPr="009256D4">
        <w:t>Podklady architekta</w:t>
      </w:r>
    </w:p>
    <w:p w14:paraId="12BB9398" w14:textId="77777777" w:rsidR="00E22B5E" w:rsidRDefault="00E22B5E"/>
    <w:p w14:paraId="4119FAA5" w14:textId="77777777" w:rsidR="004664B1" w:rsidRPr="00997DE6" w:rsidRDefault="004664B1" w:rsidP="0003603E">
      <w:pPr>
        <w:pStyle w:val="05MJText"/>
        <w:numPr>
          <w:ilvl w:val="0"/>
          <w:numId w:val="7"/>
        </w:numPr>
        <w:rPr>
          <w:b/>
          <w:sz w:val="24"/>
        </w:rPr>
      </w:pPr>
      <w:r>
        <w:br w:type="page"/>
      </w:r>
    </w:p>
    <w:p w14:paraId="1CB17046" w14:textId="77777777" w:rsidR="001C01AF" w:rsidRDefault="00D43764" w:rsidP="001C01AF">
      <w:pPr>
        <w:pStyle w:val="01MJ"/>
      </w:pPr>
      <w:r>
        <w:lastRenderedPageBreak/>
        <w:t>PLYNOVOD</w:t>
      </w:r>
    </w:p>
    <w:p w14:paraId="5E2CE939" w14:textId="77777777" w:rsidR="001C01AF" w:rsidRDefault="004D36B1" w:rsidP="004D36B1">
      <w:pPr>
        <w:pStyle w:val="02MJ"/>
      </w:pPr>
      <w:r>
        <w:t>Úvod</w:t>
      </w:r>
    </w:p>
    <w:p w14:paraId="7BFC0798" w14:textId="77777777" w:rsidR="008A6D15" w:rsidRDefault="00FB1737" w:rsidP="00FB1737">
      <w:pPr>
        <w:pStyle w:val="05MJText"/>
        <w:ind w:firstLine="360"/>
      </w:pPr>
      <w:r w:rsidRPr="00EF5728">
        <w:t xml:space="preserve">Projekt rieši </w:t>
      </w:r>
      <w:r>
        <w:t xml:space="preserve">vnútorný NTL rozvod plynu OPZ novostavby </w:t>
      </w:r>
      <w:r w:rsidR="003870F4">
        <w:t>telocvične</w:t>
      </w:r>
      <w:r>
        <w:t xml:space="preserve"> v</w:t>
      </w:r>
      <w:r w:rsidR="003870F4">
        <w:t> Ivanke pri Dunaji</w:t>
      </w:r>
      <w:r>
        <w:t xml:space="preserve"> a napojenie plynových spotrebičov.</w:t>
      </w:r>
    </w:p>
    <w:p w14:paraId="0EBC54E6" w14:textId="77777777" w:rsidR="00FB1737" w:rsidRPr="0021653F" w:rsidRDefault="00FB1737" w:rsidP="001460C3">
      <w:pPr>
        <w:pStyle w:val="05MJText"/>
        <w:ind w:firstLine="0"/>
      </w:pPr>
    </w:p>
    <w:p w14:paraId="6A11A6A3" w14:textId="77777777" w:rsidR="00EB56BF" w:rsidRDefault="004E6463" w:rsidP="00C93CC7">
      <w:pPr>
        <w:pStyle w:val="02MJ"/>
      </w:pPr>
      <w:r>
        <w:t>Vnútorný rozvod plynu</w:t>
      </w:r>
    </w:p>
    <w:p w14:paraId="4232A610" w14:textId="77777777" w:rsidR="0093649E" w:rsidRPr="0093649E" w:rsidRDefault="003870F4" w:rsidP="0051698C">
      <w:pPr>
        <w:pStyle w:val="05MJText"/>
        <w:rPr>
          <w:b/>
        </w:rPr>
      </w:pPr>
      <w:r>
        <w:t>R</w:t>
      </w:r>
      <w:r w:rsidR="00F45057">
        <w:t xml:space="preserve">ozvod plynu </w:t>
      </w:r>
      <w:r w:rsidR="00CD14BE">
        <w:t>privádza plyn k</w:t>
      </w:r>
      <w:r>
        <w:t> </w:t>
      </w:r>
      <w:r w:rsidR="0046302D">
        <w:t>spotrebič</w:t>
      </w:r>
      <w:r>
        <w:t>om v telocvični a to k dvom plynovým kondenzačným kotlom v miestnosti 2.07</w:t>
      </w:r>
      <w:r w:rsidR="00867BC8">
        <w:t xml:space="preserve"> </w:t>
      </w:r>
      <w:r w:rsidR="00CD14BE">
        <w:t>– plynový kondenzačný kotol</w:t>
      </w:r>
      <w:r w:rsidR="00867BC8">
        <w:t xml:space="preserve"> podľa výberu investora, s max. výkonom </w:t>
      </w:r>
      <w:r>
        <w:t>2x50kW</w:t>
      </w:r>
      <w:r w:rsidR="00867BC8">
        <w:t xml:space="preserve"> kW a spotrebou plynu </w:t>
      </w:r>
      <w:r>
        <w:t>2x4,8</w:t>
      </w:r>
      <w:r w:rsidR="00867BC8">
        <w:t>m3/h</w:t>
      </w:r>
      <w:r w:rsidR="00FB1737">
        <w:t xml:space="preserve"> a</w:t>
      </w:r>
      <w:r>
        <w:t xml:space="preserve"> VZT jednotkou </w:t>
      </w:r>
      <w:r w:rsidR="00FB1737">
        <w:t xml:space="preserve">s max. spotrebou plynu </w:t>
      </w:r>
      <w:r>
        <w:t>10,48</w:t>
      </w:r>
      <w:r w:rsidR="00FB1737">
        <w:t xml:space="preserve"> m3/h</w:t>
      </w:r>
      <w:r w:rsidR="009E3578">
        <w:t xml:space="preserve">. </w:t>
      </w:r>
      <w:r w:rsidR="006C2D37" w:rsidRPr="006C2D37">
        <w:t xml:space="preserve">Rozvod plynu je </w:t>
      </w:r>
      <w:r>
        <w:t xml:space="preserve">vedený popri stene z </w:t>
      </w:r>
      <w:r w:rsidR="006C2D37" w:rsidRPr="006C2D37">
        <w:t xml:space="preserve">oceľových rúrok závitových, spájaných zváraním v zmysle TPP 704 01. Akosť materiálu 11 353.0. Mimo budovy </w:t>
      </w:r>
      <w:r w:rsidR="0051494E">
        <w:t xml:space="preserve">bude plyn vedený </w:t>
      </w:r>
      <w:r w:rsidR="00FB1737">
        <w:t xml:space="preserve">v zemi z potrubia PE o dimenzii </w:t>
      </w:r>
      <w:r>
        <w:t>90x5,4</w:t>
      </w:r>
      <w:r w:rsidR="0051494E">
        <w:t xml:space="preserve"> v zmysle</w:t>
      </w:r>
      <w:r w:rsidR="0051494E" w:rsidRPr="0051494E">
        <w:t xml:space="preserve"> </w:t>
      </w:r>
      <w:r w:rsidR="0051494E" w:rsidRPr="006C2D37">
        <w:t>TPP 704 01</w:t>
      </w:r>
      <w:r w:rsidR="00FB1737">
        <w:t xml:space="preserve"> a výkresovej dokumentácie</w:t>
      </w:r>
      <w:r w:rsidR="006C2D37" w:rsidRPr="006C2D37">
        <w:t>. Rozvod v budove bude vedený</w:t>
      </w:r>
      <w:r w:rsidR="0051494E">
        <w:t xml:space="preserve"> voľne </w:t>
      </w:r>
      <w:r w:rsidR="0051494E" w:rsidRPr="006C2D37">
        <w:t>p</w:t>
      </w:r>
      <w:r w:rsidR="0051494E">
        <w:t>od stropom</w:t>
      </w:r>
      <w:r w:rsidR="006C2D37" w:rsidRPr="006C2D37">
        <w:t>. Prípojky ku spotrebičom budú vedené voľne. Pri prestupe potrubia cez steny a stropy, musí byť uložené v chráničke. Potrubie uložené do chráničky treba natrieť základným náterom proti korózií. Voľne vedené potrubie treba upevniť na konzoly a chrániť proti korózií náterom. Oceľové potrubie plynového rozvodu  sa  po montáži opatri 1x základným syntetickým náterom a po úspešných tlakových skúškach vrchným syntetickým náterom 2x vo farbe žltej. Náter urobiť po tlakovej skúške. Vnútorný rozvod plynu realizuje firma s potrebným oprávnením.</w:t>
      </w:r>
      <w:r w:rsidR="006C2D37">
        <w:t xml:space="preserve"> </w:t>
      </w:r>
      <w:r w:rsidR="004E6463" w:rsidRPr="004E6463">
        <w:t>Pri  umiestňovaní  spotrebičov sa musia rešpektovať  príslušné  ustanovenia noriem  STN 92 0300 a STN 34 1010. Spotrebič sa musí  pripevniť  proti samovoľnému uvoľneniu a  pri prevádzkovej manipulácii a pri prevádzke sa nesmú prenášať sily, chvenie a pod. Na pripojenie spotrebiča, uzatváracie armatúry, odvod spalín a pod. Pripojenie spotrebiča sa nesmie vystaviť nadmernému tepelnému namáhaniu pri prevádzke spotrebiča. Platí to najmä pre uzatváraciu armatúru a pružné pripojenie s hadicami.</w:t>
      </w:r>
    </w:p>
    <w:p w14:paraId="2C198E67" w14:textId="77777777" w:rsidR="0093649E" w:rsidRPr="0093649E" w:rsidRDefault="0093649E" w:rsidP="00BE7353">
      <w:pPr>
        <w:pStyle w:val="05MJText"/>
      </w:pPr>
      <w:r w:rsidRPr="0093649E">
        <w:t xml:space="preserve">Pred každým spotrebičom musí byť uzáver na kľúč, ktorý môže byť vzdialený od spotrebiča max. 1,5m. DN kohúta musí byť taká, ako má prívodný nátrubok spotrebiča. Za uzáverom musí byť skrutkovanie na pripojenie spotrebiča (jedná sa o rozoberateľný spoj). </w:t>
      </w:r>
    </w:p>
    <w:p w14:paraId="6B78D00B" w14:textId="77777777" w:rsidR="0093649E" w:rsidRPr="0093649E" w:rsidRDefault="0093649E" w:rsidP="0093649E">
      <w:pPr>
        <w:pStyle w:val="03MJ"/>
        <w:rPr>
          <w:b w:val="0"/>
        </w:rPr>
      </w:pPr>
    </w:p>
    <w:p w14:paraId="14D232E8" w14:textId="77777777" w:rsidR="0093649E" w:rsidRPr="0093649E" w:rsidRDefault="0093649E" w:rsidP="00BE7353">
      <w:pPr>
        <w:pStyle w:val="05MJText"/>
      </w:pPr>
      <w:r w:rsidRPr="0093649E">
        <w:t xml:space="preserve">Plynové zariadenie bude napojené na NTL vnútorný plynovod </w:t>
      </w:r>
      <w:r w:rsidR="00BE7353">
        <w:rPr>
          <w:b/>
        </w:rPr>
        <w:t xml:space="preserve">- zemný plyn o výhrevnosti 9,21 </w:t>
      </w:r>
      <w:r w:rsidRPr="0093649E">
        <w:t>kW/m3 , požadovaný tlak 2 kPa.</w:t>
      </w:r>
    </w:p>
    <w:p w14:paraId="5EF799F6" w14:textId="77777777" w:rsidR="001460C3" w:rsidRDefault="001460C3" w:rsidP="009E3578">
      <w:pPr>
        <w:pStyle w:val="03MJ"/>
        <w:ind w:left="0" w:firstLine="0"/>
        <w:rPr>
          <w:b w:val="0"/>
        </w:rPr>
      </w:pPr>
      <w:bookmarkStart w:id="1" w:name="_Hlk497903364"/>
    </w:p>
    <w:p w14:paraId="5BDA6E99" w14:textId="77777777" w:rsidR="009E3578" w:rsidRPr="006C6F0E" w:rsidRDefault="009E3578" w:rsidP="009E3578">
      <w:pPr>
        <w:pStyle w:val="03MJ"/>
      </w:pPr>
      <w:r w:rsidRPr="006C6F0E">
        <w:t>Návrh svetlosti potrubia</w:t>
      </w:r>
      <w:r w:rsidR="000903C7">
        <w:t xml:space="preserve"> odberného plynového zariadenia</w:t>
      </w:r>
      <w:r w:rsidRPr="006C6F0E">
        <w:t>:</w:t>
      </w:r>
    </w:p>
    <w:p w14:paraId="65D1C390" w14:textId="77777777" w:rsidR="009E3578" w:rsidRPr="006C6F0E" w:rsidRDefault="009E3578" w:rsidP="009E3578">
      <w:pPr>
        <w:pStyle w:val="03MJ"/>
      </w:pPr>
      <w:r w:rsidRPr="006C6F0E">
        <w:t>Potreba plynu:</w:t>
      </w:r>
    </w:p>
    <w:p w14:paraId="3B485F4D" w14:textId="77777777" w:rsidR="009E3578" w:rsidRDefault="009E3578" w:rsidP="009E3578">
      <w:pPr>
        <w:pStyle w:val="03MJ"/>
        <w:rPr>
          <w:b w:val="0"/>
        </w:rPr>
      </w:pPr>
      <w:r w:rsidRPr="006C6F0E">
        <w:rPr>
          <w:b w:val="0"/>
        </w:rPr>
        <w:t>Q</w:t>
      </w:r>
      <w:r w:rsidR="00FB1737">
        <w:rPr>
          <w:b w:val="0"/>
        </w:rPr>
        <w:t>1</w:t>
      </w:r>
      <w:r w:rsidRPr="006C6F0E">
        <w:rPr>
          <w:b w:val="0"/>
        </w:rPr>
        <w:t xml:space="preserve"> = </w:t>
      </w:r>
      <w:r w:rsidR="003870F4">
        <w:rPr>
          <w:b w:val="0"/>
        </w:rPr>
        <w:t>2x4,8</w:t>
      </w:r>
      <w:r w:rsidRPr="006C6F0E">
        <w:rPr>
          <w:b w:val="0"/>
        </w:rPr>
        <w:t xml:space="preserve"> m3.h-1 (plynový kondenzačný kotol) </w:t>
      </w:r>
    </w:p>
    <w:p w14:paraId="627CEDB4" w14:textId="77777777" w:rsidR="00FB1737" w:rsidRPr="006C6F0E" w:rsidRDefault="00FB1737" w:rsidP="009E3578">
      <w:pPr>
        <w:pStyle w:val="03MJ"/>
        <w:rPr>
          <w:b w:val="0"/>
        </w:rPr>
      </w:pPr>
      <w:r>
        <w:rPr>
          <w:b w:val="0"/>
        </w:rPr>
        <w:t xml:space="preserve">Q2 = </w:t>
      </w:r>
      <w:r w:rsidR="003870F4">
        <w:rPr>
          <w:b w:val="0"/>
        </w:rPr>
        <w:t>10,48</w:t>
      </w:r>
      <w:r>
        <w:rPr>
          <w:b w:val="0"/>
        </w:rPr>
        <w:t xml:space="preserve"> m3.h-1 (</w:t>
      </w:r>
      <w:r w:rsidR="003870F4">
        <w:rPr>
          <w:b w:val="0"/>
        </w:rPr>
        <w:t>VZT jednotka</w:t>
      </w:r>
      <w:r>
        <w:rPr>
          <w:b w:val="0"/>
        </w:rPr>
        <w:t>)</w:t>
      </w:r>
    </w:p>
    <w:p w14:paraId="6DB7FF55" w14:textId="77777777" w:rsidR="009E3578" w:rsidRPr="006C6F0E" w:rsidRDefault="006C6F0E" w:rsidP="009E3578">
      <w:pPr>
        <w:pStyle w:val="03MJ"/>
        <w:rPr>
          <w:b w:val="0"/>
        </w:rPr>
      </w:pPr>
      <w:proofErr w:type="spellStart"/>
      <w:r w:rsidRPr="006C6F0E">
        <w:rPr>
          <w:b w:val="0"/>
        </w:rPr>
        <w:t>Qr</w:t>
      </w:r>
      <w:proofErr w:type="spellEnd"/>
      <w:r w:rsidRPr="006C6F0E">
        <w:rPr>
          <w:b w:val="0"/>
        </w:rPr>
        <w:t xml:space="preserve"> = </w:t>
      </w:r>
      <w:r w:rsidR="00FB1737">
        <w:rPr>
          <w:b w:val="0"/>
        </w:rPr>
        <w:t xml:space="preserve"> k1.q1 +</w:t>
      </w:r>
      <w:r w:rsidR="009E3578" w:rsidRPr="006C6F0E">
        <w:rPr>
          <w:b w:val="0"/>
        </w:rPr>
        <w:t xml:space="preserve"> k2.q2 = </w:t>
      </w:r>
      <w:r w:rsidR="003870F4">
        <w:rPr>
          <w:b w:val="0"/>
        </w:rPr>
        <w:t>0,448*4,8</w:t>
      </w:r>
      <w:r w:rsidR="00FB1737">
        <w:rPr>
          <w:b w:val="0"/>
        </w:rPr>
        <w:t xml:space="preserve">+ </w:t>
      </w:r>
      <w:r w:rsidR="00104884" w:rsidRPr="006C6F0E">
        <w:rPr>
          <w:b w:val="0"/>
        </w:rPr>
        <w:t>1,0</w:t>
      </w:r>
      <w:r w:rsidRPr="006C6F0E">
        <w:rPr>
          <w:b w:val="0"/>
        </w:rPr>
        <w:t>.</w:t>
      </w:r>
      <w:r w:rsidR="003870F4">
        <w:rPr>
          <w:b w:val="0"/>
        </w:rPr>
        <w:t>10,8</w:t>
      </w:r>
      <w:r w:rsidR="009E3578" w:rsidRPr="006C6F0E">
        <w:rPr>
          <w:b w:val="0"/>
        </w:rPr>
        <w:t xml:space="preserve"> = </w:t>
      </w:r>
      <w:r w:rsidR="003870F4">
        <w:rPr>
          <w:b w:val="0"/>
        </w:rPr>
        <w:t>20,08</w:t>
      </w:r>
      <w:r w:rsidR="009E3578" w:rsidRPr="006C6F0E">
        <w:rPr>
          <w:b w:val="0"/>
        </w:rPr>
        <w:t xml:space="preserve"> m3/h</w:t>
      </w:r>
    </w:p>
    <w:p w14:paraId="46CB6421" w14:textId="77777777" w:rsidR="009E3578" w:rsidRPr="006C6F0E" w:rsidRDefault="009E3578" w:rsidP="009E3578">
      <w:pPr>
        <w:pStyle w:val="03MJ"/>
      </w:pPr>
      <w:r w:rsidRPr="006C6F0E">
        <w:t xml:space="preserve">Technické parametre </w:t>
      </w:r>
      <w:r w:rsidR="00C55484">
        <w:t>N</w:t>
      </w:r>
      <w:r w:rsidRPr="006C6F0E">
        <w:t>TL:</w:t>
      </w:r>
    </w:p>
    <w:p w14:paraId="03CD1065" w14:textId="77777777" w:rsidR="009E3578" w:rsidRPr="006C6F0E" w:rsidRDefault="009E3578" w:rsidP="009E3578">
      <w:pPr>
        <w:pStyle w:val="03MJ"/>
        <w:rPr>
          <w:b w:val="0"/>
        </w:rPr>
      </w:pPr>
      <w:r w:rsidRPr="006C6F0E">
        <w:rPr>
          <w:b w:val="0"/>
        </w:rPr>
        <w:t xml:space="preserve">Prevádzkový pretlak v plynovode </w:t>
      </w:r>
      <w:r w:rsidRPr="006C6F0E">
        <w:rPr>
          <w:b w:val="0"/>
        </w:rPr>
        <w:tab/>
      </w:r>
      <w:r w:rsidRPr="006C6F0E">
        <w:rPr>
          <w:b w:val="0"/>
        </w:rPr>
        <w:tab/>
      </w:r>
      <w:r w:rsidRPr="006C6F0E">
        <w:rPr>
          <w:b w:val="0"/>
        </w:rPr>
        <w:tab/>
      </w:r>
      <w:r w:rsidRPr="006C6F0E">
        <w:rPr>
          <w:b w:val="0"/>
        </w:rPr>
        <w:tab/>
        <w:t xml:space="preserve">max. </w:t>
      </w:r>
      <w:r w:rsidR="00C55484">
        <w:rPr>
          <w:b w:val="0"/>
        </w:rPr>
        <w:t>10</w:t>
      </w:r>
      <w:r w:rsidRPr="006C6F0E">
        <w:rPr>
          <w:b w:val="0"/>
        </w:rPr>
        <w:t xml:space="preserve"> kPa, min. </w:t>
      </w:r>
      <w:r w:rsidR="00C55484">
        <w:rPr>
          <w:b w:val="0"/>
        </w:rPr>
        <w:t>1,0</w:t>
      </w:r>
      <w:r w:rsidRPr="006C6F0E">
        <w:rPr>
          <w:b w:val="0"/>
        </w:rPr>
        <w:t xml:space="preserve"> kPa</w:t>
      </w:r>
    </w:p>
    <w:p w14:paraId="6CFAB454" w14:textId="77777777" w:rsidR="006C6F0E" w:rsidRPr="006C6F0E" w:rsidRDefault="009E3578" w:rsidP="009E3578">
      <w:pPr>
        <w:pStyle w:val="03MJ"/>
        <w:rPr>
          <w:b w:val="0"/>
        </w:rPr>
      </w:pPr>
      <w:r w:rsidRPr="006C6F0E">
        <w:rPr>
          <w:b w:val="0"/>
        </w:rPr>
        <w:t>Dimenzia projektovaného plynovodu / materiál</w:t>
      </w:r>
      <w:r w:rsidRPr="006C6F0E">
        <w:rPr>
          <w:b w:val="0"/>
        </w:rPr>
        <w:tab/>
      </w:r>
      <w:r w:rsidRPr="006C6F0E">
        <w:rPr>
          <w:b w:val="0"/>
        </w:rPr>
        <w:tab/>
      </w:r>
      <w:r w:rsidR="003870F4">
        <w:rPr>
          <w:b w:val="0"/>
        </w:rPr>
        <w:t>90</w:t>
      </w:r>
      <w:r w:rsidR="00DC4AF2">
        <w:rPr>
          <w:b w:val="0"/>
        </w:rPr>
        <w:t>x5,4/ HDPE</w:t>
      </w:r>
    </w:p>
    <w:p w14:paraId="68E4D8D9" w14:textId="77777777" w:rsidR="009E3578" w:rsidRPr="006C6F0E" w:rsidRDefault="009E3578" w:rsidP="009E3578">
      <w:pPr>
        <w:pStyle w:val="03MJ"/>
        <w:rPr>
          <w:b w:val="0"/>
        </w:rPr>
      </w:pPr>
      <w:r w:rsidRPr="006C6F0E">
        <w:rPr>
          <w:b w:val="0"/>
        </w:rPr>
        <w:lastRenderedPageBreak/>
        <w:t xml:space="preserve">Dopravované množstvo plynu </w:t>
      </w:r>
      <w:r w:rsidRPr="006C6F0E">
        <w:rPr>
          <w:b w:val="0"/>
        </w:rPr>
        <w:tab/>
      </w:r>
      <w:r w:rsidRPr="006C6F0E">
        <w:rPr>
          <w:b w:val="0"/>
        </w:rPr>
        <w:tab/>
      </w:r>
      <w:r w:rsidRPr="006C6F0E">
        <w:rPr>
          <w:b w:val="0"/>
        </w:rPr>
        <w:tab/>
      </w:r>
      <w:r w:rsidRPr="006C6F0E">
        <w:rPr>
          <w:b w:val="0"/>
        </w:rPr>
        <w:tab/>
      </w:r>
      <w:r w:rsidR="00DC4AF2">
        <w:rPr>
          <w:b w:val="0"/>
        </w:rPr>
        <w:t>20,08</w:t>
      </w:r>
      <w:r w:rsidRPr="006C6F0E">
        <w:rPr>
          <w:b w:val="0"/>
        </w:rPr>
        <w:t xml:space="preserve"> m3/h </w:t>
      </w:r>
    </w:p>
    <w:p w14:paraId="2E5FF10C" w14:textId="77777777" w:rsidR="009E3578" w:rsidRDefault="009E3578" w:rsidP="009E3578">
      <w:pPr>
        <w:pStyle w:val="03MJ"/>
        <w:rPr>
          <w:b w:val="0"/>
        </w:rPr>
      </w:pPr>
      <w:r w:rsidRPr="006C6F0E">
        <w:rPr>
          <w:b w:val="0"/>
        </w:rPr>
        <w:t xml:space="preserve">Dĺžka projektovaného plynovodu </w:t>
      </w:r>
      <w:r w:rsidRPr="006C6F0E">
        <w:rPr>
          <w:b w:val="0"/>
        </w:rPr>
        <w:tab/>
      </w:r>
      <w:r w:rsidRPr="006C6F0E">
        <w:rPr>
          <w:b w:val="0"/>
        </w:rPr>
        <w:tab/>
      </w:r>
      <w:r w:rsidRPr="006C6F0E">
        <w:rPr>
          <w:b w:val="0"/>
        </w:rPr>
        <w:tab/>
      </w:r>
      <w:r w:rsidRPr="006C6F0E">
        <w:rPr>
          <w:b w:val="0"/>
        </w:rPr>
        <w:tab/>
      </w:r>
      <w:r w:rsidR="00DC4AF2">
        <w:rPr>
          <w:b w:val="0"/>
        </w:rPr>
        <w:t>141,13</w:t>
      </w:r>
      <w:r w:rsidR="00C55484">
        <w:rPr>
          <w:b w:val="0"/>
        </w:rPr>
        <w:t>m</w:t>
      </w:r>
      <w:r w:rsidRPr="006C6F0E">
        <w:rPr>
          <w:b w:val="0"/>
        </w:rPr>
        <w:t xml:space="preserve"> </w:t>
      </w:r>
    </w:p>
    <w:p w14:paraId="31AF28A2" w14:textId="77777777" w:rsidR="009E3578" w:rsidRPr="0093649E" w:rsidRDefault="009E3578" w:rsidP="009E3578">
      <w:pPr>
        <w:pStyle w:val="03MJ"/>
        <w:rPr>
          <w:b w:val="0"/>
        </w:rPr>
      </w:pPr>
    </w:p>
    <w:p w14:paraId="27B6AF70" w14:textId="77777777" w:rsidR="009E3578" w:rsidRPr="00963DE2" w:rsidRDefault="009E3578" w:rsidP="009E3578">
      <w:pPr>
        <w:pStyle w:val="03MJ"/>
      </w:pPr>
      <w:r w:rsidRPr="006C6F0E">
        <w:t>Výpočet svetlosti plynovodu:</w:t>
      </w:r>
    </w:p>
    <w:p w14:paraId="26751456" w14:textId="77777777" w:rsidR="009E3578" w:rsidRPr="0093649E" w:rsidRDefault="009E3578" w:rsidP="009E3578">
      <w:pPr>
        <w:pStyle w:val="03MJ"/>
        <w:rPr>
          <w:b w:val="0"/>
        </w:rPr>
      </w:pPr>
      <w:r w:rsidRPr="0093649E">
        <w:rPr>
          <w:b w:val="0"/>
        </w:rPr>
        <w:t>Vnútorný priemer plynovodu</w:t>
      </w:r>
    </w:p>
    <w:p w14:paraId="7499E701" w14:textId="77777777" w:rsidR="009E3578" w:rsidRDefault="009E3578" w:rsidP="009E3578">
      <w:pPr>
        <w:pStyle w:val="03MJ"/>
        <w:ind w:left="0" w:firstLine="0"/>
        <w:rPr>
          <w:b w:val="0"/>
        </w:rPr>
      </w:pPr>
    </w:p>
    <w:p w14:paraId="4F40014E" w14:textId="77777777" w:rsidR="009E3578" w:rsidRPr="00381568" w:rsidRDefault="00381568" w:rsidP="009E3578">
      <w:pPr>
        <w:pStyle w:val="03MJ"/>
        <w:ind w:left="0" w:firstLine="0"/>
        <w:rPr>
          <w:b w:val="0"/>
        </w:rPr>
      </w:pPr>
      <m:oMathPara>
        <m:oMath>
          <m:r>
            <m:rPr>
              <m:sty m:val="bi"/>
            </m:rPr>
            <w:rPr>
              <w:rFonts w:ascii="Cambria Math" w:hAnsi="Cambria Math"/>
            </w:rPr>
            <m:t>D=K*</m:t>
          </m:r>
          <m:rad>
            <m:radPr>
              <m:ctrlPr>
                <w:rPr>
                  <w:rFonts w:ascii="Cambria Math" w:hAnsi="Cambria Math"/>
                  <w:b w:val="0"/>
                  <w:i/>
                </w:rPr>
              </m:ctrlPr>
            </m:radPr>
            <m:deg>
              <m:r>
                <m:rPr>
                  <m:sty m:val="bi"/>
                </m:rPr>
                <w:rPr>
                  <w:rFonts w:ascii="Cambria Math" w:hAnsi="Cambria Math"/>
                </w:rPr>
                <m:t>4,8</m:t>
              </m:r>
            </m:deg>
            <m:e>
              <m:f>
                <m:fPr>
                  <m:ctrlPr>
                    <w:rPr>
                      <w:rFonts w:ascii="Cambria Math" w:hAnsi="Cambria Math"/>
                      <w:b w:val="0"/>
                      <w:i/>
                    </w:rPr>
                  </m:ctrlPr>
                </m:fPr>
                <m:num>
                  <m:sSup>
                    <m:sSupPr>
                      <m:ctrlPr>
                        <w:rPr>
                          <w:rFonts w:ascii="Cambria Math" w:hAnsi="Cambria Math"/>
                          <w:b w:val="0"/>
                          <w:i/>
                        </w:rPr>
                      </m:ctrlPr>
                    </m:sSupPr>
                    <m:e>
                      <m:r>
                        <m:rPr>
                          <m:sty m:val="bi"/>
                        </m:rPr>
                        <w:rPr>
                          <w:rFonts w:ascii="Cambria Math" w:hAnsi="Cambria Math"/>
                        </w:rPr>
                        <m:t>Q</m:t>
                      </m:r>
                    </m:e>
                    <m:sup>
                      <m:r>
                        <m:rPr>
                          <m:sty m:val="bi"/>
                        </m:rPr>
                        <w:rPr>
                          <w:rFonts w:ascii="Cambria Math" w:hAnsi="Cambria Math"/>
                        </w:rPr>
                        <m:t>1,82</m:t>
                      </m:r>
                    </m:sup>
                  </m:sSup>
                  <m:r>
                    <m:rPr>
                      <m:sty m:val="bi"/>
                    </m:rPr>
                    <w:rPr>
                      <w:rFonts w:ascii="Cambria Math" w:hAnsi="Cambria Math"/>
                    </w:rPr>
                    <m:t>*L</m:t>
                  </m:r>
                </m:num>
                <m:den>
                  <m:sSup>
                    <m:sSupPr>
                      <m:ctrlPr>
                        <w:rPr>
                          <w:rFonts w:ascii="Cambria Math" w:hAnsi="Cambria Math"/>
                          <w:b w:val="0"/>
                          <w:i/>
                        </w:rPr>
                      </m:ctrlPr>
                    </m:sSupPr>
                    <m:e>
                      <m:d>
                        <m:dPr>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z</m:t>
                              </m:r>
                            </m:sub>
                          </m:sSub>
                          <m:r>
                            <m:rPr>
                              <m:sty m:val="bi"/>
                            </m:rPr>
                            <w:rPr>
                              <w:rFonts w:ascii="Cambria Math" w:hAnsi="Cambria Math"/>
                            </w:rPr>
                            <m:t>+100</m:t>
                          </m:r>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val="0"/>
                          <w:i/>
                        </w:rPr>
                      </m:ctrlPr>
                    </m:sSupPr>
                    <m:e>
                      <m:d>
                        <m:dPr>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k+</m:t>
                              </m:r>
                            </m:sub>
                          </m:sSub>
                          <m:r>
                            <m:rPr>
                              <m:sty m:val="bi"/>
                            </m:rPr>
                            <w:rPr>
                              <w:rFonts w:ascii="Cambria Math" w:hAnsi="Cambria Math"/>
                            </w:rPr>
                            <m:t>100</m:t>
                          </m:r>
                        </m:e>
                      </m:d>
                    </m:e>
                    <m:sup>
                      <m:r>
                        <m:rPr>
                          <m:sty m:val="bi"/>
                        </m:rPr>
                        <w:rPr>
                          <w:rFonts w:ascii="Cambria Math" w:hAnsi="Cambria Math"/>
                        </w:rPr>
                        <m:t>2</m:t>
                      </m:r>
                    </m:sup>
                  </m:sSup>
                </m:den>
              </m:f>
            </m:e>
          </m:rad>
          <m:r>
            <m:rPr>
              <m:sty m:val="bi"/>
            </m:rPr>
            <w:rPr>
              <w:rFonts w:ascii="Cambria Math" w:hAnsi="Cambria Math"/>
            </w:rPr>
            <m:t>=13,8*</m:t>
          </m:r>
          <m:rad>
            <m:radPr>
              <m:ctrlPr>
                <w:rPr>
                  <w:rFonts w:ascii="Cambria Math" w:hAnsi="Cambria Math"/>
                  <w:b w:val="0"/>
                  <w:i/>
                </w:rPr>
              </m:ctrlPr>
            </m:radPr>
            <m:deg>
              <m:r>
                <m:rPr>
                  <m:sty m:val="bi"/>
                </m:rPr>
                <w:rPr>
                  <w:rFonts w:ascii="Cambria Math" w:hAnsi="Cambria Math"/>
                </w:rPr>
                <m:t>4,8</m:t>
              </m:r>
            </m:deg>
            <m:e>
              <m:f>
                <m:fPr>
                  <m:ctrlPr>
                    <w:rPr>
                      <w:rFonts w:ascii="Cambria Math" w:hAnsi="Cambria Math"/>
                      <w:b w:val="0"/>
                      <w:i/>
                    </w:rPr>
                  </m:ctrlPr>
                </m:fPr>
                <m:num>
                  <m:sSup>
                    <m:sSupPr>
                      <m:ctrlPr>
                        <w:rPr>
                          <w:rFonts w:ascii="Cambria Math" w:hAnsi="Cambria Math"/>
                          <w:b w:val="0"/>
                          <w:i/>
                        </w:rPr>
                      </m:ctrlPr>
                    </m:sSupPr>
                    <m:e>
                      <m:r>
                        <m:rPr>
                          <m:sty m:val="bi"/>
                        </m:rPr>
                        <w:rPr>
                          <w:rFonts w:ascii="Cambria Math" w:hAnsi="Cambria Math"/>
                        </w:rPr>
                        <m:t>20,08</m:t>
                      </m:r>
                    </m:e>
                    <m:sup>
                      <m:r>
                        <m:rPr>
                          <m:sty m:val="bi"/>
                        </m:rPr>
                        <w:rPr>
                          <w:rFonts w:ascii="Cambria Math" w:hAnsi="Cambria Math"/>
                        </w:rPr>
                        <m:t xml:space="preserve">1,82 </m:t>
                      </m:r>
                    </m:sup>
                  </m:sSup>
                  <m:r>
                    <m:rPr>
                      <m:sty m:val="bi"/>
                    </m:rPr>
                    <w:rPr>
                      <w:rFonts w:ascii="Cambria Math" w:hAnsi="Cambria Math"/>
                    </w:rPr>
                    <m:t>*141,13</m:t>
                  </m:r>
                </m:num>
                <m:den>
                  <m:sSup>
                    <m:sSupPr>
                      <m:ctrlPr>
                        <w:rPr>
                          <w:rFonts w:ascii="Cambria Math" w:hAnsi="Cambria Math"/>
                          <w:b w:val="0"/>
                          <w:i/>
                        </w:rPr>
                      </m:ctrlPr>
                    </m:sSupPr>
                    <m:e>
                      <m:d>
                        <m:dPr>
                          <m:ctrlPr>
                            <w:rPr>
                              <w:rFonts w:ascii="Cambria Math" w:hAnsi="Cambria Math"/>
                              <w:b w:val="0"/>
                              <w:i/>
                            </w:rPr>
                          </m:ctrlPr>
                        </m:dPr>
                        <m:e>
                          <m:r>
                            <m:rPr>
                              <m:sty m:val="bi"/>
                            </m:rPr>
                            <w:rPr>
                              <w:rFonts w:ascii="Cambria Math" w:hAnsi="Cambria Math"/>
                            </w:rPr>
                            <m:t>2,1+100</m:t>
                          </m:r>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val="0"/>
                          <w:i/>
                        </w:rPr>
                      </m:ctrlPr>
                    </m:sSupPr>
                    <m:e>
                      <m:d>
                        <m:dPr>
                          <m:ctrlPr>
                            <w:rPr>
                              <w:rFonts w:ascii="Cambria Math" w:hAnsi="Cambria Math"/>
                              <w:b w:val="0"/>
                              <w:i/>
                            </w:rPr>
                          </m:ctrlPr>
                        </m:dPr>
                        <m:e>
                          <m:r>
                            <m:rPr>
                              <m:sty m:val="bi"/>
                            </m:rPr>
                            <w:rPr>
                              <w:rFonts w:ascii="Cambria Math" w:hAnsi="Cambria Math"/>
                            </w:rPr>
                            <m:t>1,96+100</m:t>
                          </m:r>
                        </m:e>
                      </m:d>
                    </m:e>
                    <m:sup>
                      <m:r>
                        <m:rPr>
                          <m:sty m:val="bi"/>
                        </m:rPr>
                        <w:rPr>
                          <w:rFonts w:ascii="Cambria Math" w:hAnsi="Cambria Math"/>
                        </w:rPr>
                        <m:t>2</m:t>
                      </m:r>
                    </m:sup>
                  </m:sSup>
                </m:den>
              </m:f>
            </m:e>
          </m:rad>
          <m:r>
            <m:rPr>
              <m:sty m:val="bi"/>
            </m:rPr>
            <w:rPr>
              <w:rFonts w:ascii="Cambria Math" w:hAnsi="Cambria Math"/>
            </w:rPr>
            <m:t>=60,03</m:t>
          </m:r>
        </m:oMath>
      </m:oMathPara>
    </w:p>
    <w:p w14:paraId="657EF58F" w14:textId="77777777" w:rsidR="009E3578" w:rsidRPr="0093649E" w:rsidRDefault="009E3578" w:rsidP="009E3578">
      <w:pPr>
        <w:pStyle w:val="03MJ"/>
        <w:ind w:left="0" w:firstLine="0"/>
        <w:rPr>
          <w:b w:val="0"/>
        </w:rPr>
      </w:pPr>
    </w:p>
    <w:p w14:paraId="529F6230" w14:textId="77777777" w:rsidR="009E3578" w:rsidRPr="0093649E" w:rsidRDefault="009E3578" w:rsidP="009E3578">
      <w:pPr>
        <w:pStyle w:val="03MJ"/>
        <w:rPr>
          <w:b w:val="0"/>
        </w:rPr>
      </w:pPr>
      <w:r w:rsidRPr="0093649E">
        <w:rPr>
          <w:b w:val="0"/>
        </w:rPr>
        <w:t>D-vnútorný priemer potrubia v mm</w:t>
      </w:r>
    </w:p>
    <w:p w14:paraId="4786B337" w14:textId="77777777" w:rsidR="009E3578" w:rsidRPr="0093649E" w:rsidRDefault="009E3578" w:rsidP="009E3578">
      <w:pPr>
        <w:pStyle w:val="03MJ"/>
        <w:rPr>
          <w:b w:val="0"/>
        </w:rPr>
      </w:pPr>
      <w:r w:rsidRPr="0093649E">
        <w:rPr>
          <w:b w:val="0"/>
        </w:rPr>
        <w:t>Q-dopravované množstvo plynu v m3/h pri 20°C a 0,101325 MPa</w:t>
      </w:r>
    </w:p>
    <w:p w14:paraId="15960E6A" w14:textId="77777777" w:rsidR="009E3578" w:rsidRPr="0093649E" w:rsidRDefault="009E3578" w:rsidP="009E3578">
      <w:pPr>
        <w:pStyle w:val="03MJ"/>
        <w:rPr>
          <w:b w:val="0"/>
        </w:rPr>
      </w:pPr>
      <w:r w:rsidRPr="0093649E">
        <w:rPr>
          <w:b w:val="0"/>
        </w:rPr>
        <w:t>L-d</w:t>
      </w:r>
      <w:r w:rsidR="00DD5F5A">
        <w:rPr>
          <w:b w:val="0"/>
        </w:rPr>
        <w:t>ĺ</w:t>
      </w:r>
      <w:r w:rsidRPr="0093649E">
        <w:rPr>
          <w:b w:val="0"/>
        </w:rPr>
        <w:t>žka potrubia vrátane pr</w:t>
      </w:r>
      <w:r>
        <w:rPr>
          <w:b w:val="0"/>
        </w:rPr>
        <w:t>irážok na miestne straty v ohybo</w:t>
      </w:r>
      <w:r w:rsidRPr="0093649E">
        <w:rPr>
          <w:b w:val="0"/>
        </w:rPr>
        <w:t>ch (50%)</w:t>
      </w:r>
    </w:p>
    <w:p w14:paraId="38B3AC49" w14:textId="77777777" w:rsidR="009E3578" w:rsidRPr="0093649E" w:rsidRDefault="009E3578" w:rsidP="009E3578">
      <w:pPr>
        <w:pStyle w:val="03MJ"/>
        <w:rPr>
          <w:b w:val="0"/>
        </w:rPr>
      </w:pPr>
      <w:r w:rsidRPr="0093649E">
        <w:rPr>
          <w:b w:val="0"/>
        </w:rPr>
        <w:t>(</w:t>
      </w:r>
      <w:proofErr w:type="spellStart"/>
      <w:r w:rsidRPr="0093649E">
        <w:rPr>
          <w:b w:val="0"/>
        </w:rPr>
        <w:t>pz</w:t>
      </w:r>
      <w:proofErr w:type="spellEnd"/>
      <w:r w:rsidRPr="0093649E">
        <w:rPr>
          <w:b w:val="0"/>
        </w:rPr>
        <w:t>,</w:t>
      </w:r>
      <w:r w:rsidR="00DD5F5A">
        <w:rPr>
          <w:b w:val="0"/>
        </w:rPr>
        <w:t xml:space="preserve"> </w:t>
      </w:r>
      <w:proofErr w:type="spellStart"/>
      <w:r w:rsidRPr="0093649E">
        <w:rPr>
          <w:b w:val="0"/>
        </w:rPr>
        <w:t>pk</w:t>
      </w:r>
      <w:proofErr w:type="spellEnd"/>
      <w:r w:rsidRPr="0093649E">
        <w:rPr>
          <w:b w:val="0"/>
        </w:rPr>
        <w:t>)-počiatočný, koncový pracovný pretlak plynu v kPa</w:t>
      </w:r>
    </w:p>
    <w:p w14:paraId="5FE533B3" w14:textId="77777777" w:rsidR="009E3578" w:rsidRPr="0093649E" w:rsidRDefault="009E3578" w:rsidP="009E3578">
      <w:pPr>
        <w:pStyle w:val="03MJ"/>
        <w:rPr>
          <w:b w:val="0"/>
        </w:rPr>
      </w:pPr>
      <w:r w:rsidRPr="0093649E">
        <w:rPr>
          <w:b w:val="0"/>
        </w:rPr>
        <w:t xml:space="preserve">K-konštanta pre zemný plyn 13,8 </w:t>
      </w:r>
    </w:p>
    <w:p w14:paraId="76FD494B" w14:textId="77777777" w:rsidR="009E3578" w:rsidRPr="0093649E" w:rsidRDefault="009E3578" w:rsidP="009E3578">
      <w:pPr>
        <w:pStyle w:val="03MJ"/>
        <w:rPr>
          <w:b w:val="0"/>
        </w:rPr>
      </w:pPr>
    </w:p>
    <w:p w14:paraId="6DF1B855" w14:textId="77777777" w:rsidR="009E3578" w:rsidRPr="00E923BA" w:rsidRDefault="009E3578" w:rsidP="009E3578">
      <w:pPr>
        <w:pStyle w:val="03MJ"/>
        <w:ind w:left="0" w:firstLine="0"/>
      </w:pPr>
      <w:r w:rsidRPr="006C6F0E">
        <w:t>Navrhujem</w:t>
      </w:r>
      <w:r w:rsidR="002904F1">
        <w:t xml:space="preserve"> </w:t>
      </w:r>
      <w:r w:rsidRPr="006C6F0E">
        <w:t xml:space="preserve">potrubie HDPE </w:t>
      </w:r>
      <w:r w:rsidR="00DC4AF2">
        <w:t>90x5,4</w:t>
      </w:r>
      <w:r w:rsidR="00381568" w:rsidRPr="006C6F0E">
        <w:t>.</w:t>
      </w:r>
    </w:p>
    <w:bookmarkEnd w:id="1"/>
    <w:p w14:paraId="6D3978E8" w14:textId="77777777" w:rsidR="006C2D37" w:rsidRDefault="006C2D37" w:rsidP="0093649E">
      <w:pPr>
        <w:pStyle w:val="03MJ"/>
        <w:ind w:left="0" w:firstLine="0"/>
        <w:rPr>
          <w:b w:val="0"/>
        </w:rPr>
      </w:pPr>
    </w:p>
    <w:p w14:paraId="50E04900" w14:textId="77777777" w:rsidR="006C2D37" w:rsidRDefault="006C2D37" w:rsidP="006C2D37">
      <w:pPr>
        <w:pStyle w:val="03MJ"/>
      </w:pPr>
      <w:r>
        <w:t>Meranie a regulácia</w:t>
      </w:r>
    </w:p>
    <w:p w14:paraId="475D746B" w14:textId="77777777" w:rsidR="006C2D37" w:rsidRPr="006C2D37" w:rsidRDefault="006C2D37" w:rsidP="006C2D37">
      <w:pPr>
        <w:pStyle w:val="05MJText"/>
      </w:pPr>
      <w:r w:rsidRPr="006C2D37">
        <w:t xml:space="preserve">Meranie a regulácia sa nachádza </w:t>
      </w:r>
      <w:r w:rsidR="00DC4AF2">
        <w:t>v priestoroch kotolne existujúcej telocvične</w:t>
      </w:r>
      <w:r w:rsidR="008B05E6">
        <w:t>. V rámci optimalizácie meracieho rozsahu plynomera bude v rámci ciachovacej výmeny vymenený pôvodný rotačný plynomer G65,DN50,PN12 za rotačný plynomer G40,DN50,PN16. Jestvujúci batériový telemetrický systém vyhovuje.</w:t>
      </w:r>
    </w:p>
    <w:p w14:paraId="67480A88" w14:textId="77777777" w:rsidR="00963DE2" w:rsidRPr="00DE1EB3" w:rsidRDefault="00963DE2" w:rsidP="0093649E">
      <w:pPr>
        <w:pStyle w:val="03MJ"/>
        <w:ind w:left="0" w:firstLine="0"/>
        <w:rPr>
          <w:b w:val="0"/>
        </w:rPr>
      </w:pPr>
    </w:p>
    <w:p w14:paraId="51C8DF31" w14:textId="77777777" w:rsidR="005929CB" w:rsidRDefault="005929CB" w:rsidP="005929CB">
      <w:pPr>
        <w:pStyle w:val="03MJ"/>
      </w:pPr>
      <w:r>
        <w:t>Požiadavky na montáž</w:t>
      </w:r>
    </w:p>
    <w:p w14:paraId="22274833" w14:textId="77777777" w:rsidR="005929CB" w:rsidRDefault="005929CB" w:rsidP="001C01AF">
      <w:pPr>
        <w:pStyle w:val="05MJText"/>
      </w:pPr>
      <w:r>
        <w:t xml:space="preserve">Pri výrobe a montáži rozvodu sa musí použiť potrubie predpísanej akosti a druhu. Vnútorný prierez potrubia musí byť čistý. Pri montáži potrubia dodržať výrobcom predpísaný technologický postup </w:t>
      </w:r>
      <w:r w:rsidR="00DE1EB3">
        <w:t>zvárania</w:t>
      </w:r>
      <w:r>
        <w:t xml:space="preserve">, vedenia a uloženia s použitím výrobcom doporučeného náradia. Voľné konce potrubia je nutné zabezpečiť proti vniknutiu nečistôt napr. zazátkovaním. </w:t>
      </w:r>
      <w:r w:rsidR="008F3B3E">
        <w:t>Potrubie pri prestupe cez konštrukciu uložiť do oceľovej chráničky s min. presahom 50mm po oboch stranách konštrukcie.</w:t>
      </w:r>
    </w:p>
    <w:p w14:paraId="5809877F" w14:textId="77777777" w:rsidR="0046302D" w:rsidRDefault="0046302D" w:rsidP="001C01AF">
      <w:pPr>
        <w:pStyle w:val="05MJText"/>
      </w:pPr>
    </w:p>
    <w:p w14:paraId="009FEB1B" w14:textId="77777777" w:rsidR="006C2D37" w:rsidRDefault="006C2D37" w:rsidP="00841328">
      <w:pPr>
        <w:pStyle w:val="05MJText"/>
        <w:ind w:firstLine="0"/>
      </w:pPr>
    </w:p>
    <w:p w14:paraId="120B27BA" w14:textId="77777777" w:rsidR="003E4DF4" w:rsidRDefault="003E4DF4" w:rsidP="003E4DF4">
      <w:pPr>
        <w:pStyle w:val="02MJ"/>
      </w:pPr>
      <w:r>
        <w:t>Skúšky zariadenia</w:t>
      </w:r>
    </w:p>
    <w:p w14:paraId="50FFD7E6" w14:textId="77777777" w:rsidR="006C2D37" w:rsidRDefault="006C2D37" w:rsidP="006C2D37">
      <w:pPr>
        <w:pStyle w:val="05MJText"/>
        <w:ind w:firstLine="360"/>
      </w:pPr>
      <w:r>
        <w:t xml:space="preserve">Po  skončení  montážnych prác na vybudovanom, rekonštruovanom alebo zváraním opravovanom domovom plynovode vykoná zhotoviteľ skúšku pevnosti a skúšku tesnosti. Ak sa domový plynovod neuvedie do prevádzky do šiestich mesiacov po vykonaní tlakovej skúšky, tlaková skúška sa musí opakovať. Skúška tesnosti sa musí vykonať aj na plynovode, ktorý bol dlhšie ako 6 </w:t>
      </w:r>
      <w:r>
        <w:lastRenderedPageBreak/>
        <w:t>mesiacov mimo prevádzky, a na plynovode, ktorý bol opravovaný. Bez úspešných skúšok  sa nesmie plynovod uviesť do prevádzky.</w:t>
      </w:r>
    </w:p>
    <w:p w14:paraId="020A62EB" w14:textId="77777777" w:rsidR="006C2D37" w:rsidRDefault="006C2D37" w:rsidP="006C2D37">
      <w:pPr>
        <w:pStyle w:val="05MJText"/>
      </w:pPr>
      <w:r>
        <w:t xml:space="preserve">Postup a vykonanie skúšok má byť v súlade s ustanoveniami  kapitoly 6 STN EN 1775 . </w:t>
      </w:r>
    </w:p>
    <w:p w14:paraId="638190C2" w14:textId="77777777" w:rsidR="006C2D37" w:rsidRDefault="006C2D37" w:rsidP="006C2D37">
      <w:pPr>
        <w:pStyle w:val="05MJText"/>
      </w:pPr>
      <w:r>
        <w:t>Pred  tlakovou  skúškou sa musí vykonať kontrola celého plynovodu (napr. prefúknutím), zisťuje sa najmä to, či nie je jeho niektorá časť  uzatvorená,  upchatá,  zaslepená  a pod.  Po uzatvorení vývodov na koncoch skúšaných úsekov možno začať vykonávať tlakovú skúšku. Pri tlakovej skúške  musia byť prístupné všetky spoje plynovodu.</w:t>
      </w:r>
    </w:p>
    <w:p w14:paraId="7C9B55F1" w14:textId="77777777" w:rsidR="006C2D37" w:rsidRDefault="006C2D37" w:rsidP="006C2D37">
      <w:pPr>
        <w:pStyle w:val="05MJText"/>
      </w:pPr>
      <w:r>
        <w:t>Na novovybudovanom alebo rekonštruovanom plynovode sa tlaková skúška vždy vykonáva  vzduchom alebo inertným plynom.</w:t>
      </w:r>
    </w:p>
    <w:p w14:paraId="6E3CEBDE" w14:textId="77777777" w:rsidR="006C2D37" w:rsidRDefault="006C2D37" w:rsidP="006C2D37">
      <w:pPr>
        <w:pStyle w:val="05MJText"/>
      </w:pPr>
      <w:r>
        <w:t>Po oprave plynovodu alebo pri predĺžení do 3 m sa môže vykonať len tlaková skúška tesnosti dodávaným plynom pri prevádzkovom tlaku.</w:t>
      </w:r>
    </w:p>
    <w:p w14:paraId="3231A474" w14:textId="77777777" w:rsidR="006C2D37" w:rsidRDefault="006C2D37" w:rsidP="006C2D37">
      <w:pPr>
        <w:pStyle w:val="05MJText"/>
      </w:pPr>
      <w:r>
        <w:t xml:space="preserve">Skúšanie iným médiom (napr. kyslíkom alebo acetylénom) je zakázané. </w:t>
      </w:r>
    </w:p>
    <w:p w14:paraId="357EB2E9" w14:textId="77777777" w:rsidR="006C2D37" w:rsidRDefault="006C2D37" w:rsidP="006C2D37">
      <w:pPr>
        <w:pStyle w:val="05MJText"/>
      </w:pPr>
      <w:r>
        <w:t>Skúška pevnosti sa musí vykonať tlakom väčším, alebo rovnajúcim sa 2,5 násobku maximálneho prevádzkového tlaku, najmenej 5 kPa.</w:t>
      </w:r>
    </w:p>
    <w:p w14:paraId="58A25408" w14:textId="77777777" w:rsidR="006C2D37" w:rsidRDefault="006C2D37" w:rsidP="006C2D37">
      <w:pPr>
        <w:pStyle w:val="05MJText"/>
      </w:pPr>
      <w:r>
        <w:t>Pred skúškou sa na ustálenie tlaku a vyrovnanie teplôt nechá skúšaný plynovod pod tlakom 15 minút. Skúška trvá:</w:t>
      </w:r>
    </w:p>
    <w:p w14:paraId="667EAA5E" w14:textId="77777777" w:rsidR="006C2D37" w:rsidRDefault="006C2D37" w:rsidP="006C2D37">
      <w:pPr>
        <w:pStyle w:val="05MJText"/>
      </w:pPr>
      <w:r>
        <w:t>a)</w:t>
      </w:r>
      <w:r>
        <w:tab/>
        <w:t>15 minút pre plynovody s vnútorným geometrickým objemom do 50 litrov;</w:t>
      </w:r>
    </w:p>
    <w:p w14:paraId="245AD4D5" w14:textId="77777777" w:rsidR="006C2D37" w:rsidRDefault="006C2D37" w:rsidP="006C2D37">
      <w:pPr>
        <w:pStyle w:val="05MJText"/>
      </w:pPr>
      <w:r>
        <w:t>b)</w:t>
      </w:r>
      <w:r>
        <w:tab/>
        <w:t>30 minút pre plynovody s vnútorným geometrickým objemom nad 50 litrov.</w:t>
      </w:r>
    </w:p>
    <w:p w14:paraId="4BA3AC72" w14:textId="77777777" w:rsidR="006C2D37" w:rsidRDefault="006C2D37" w:rsidP="006C2D37">
      <w:pPr>
        <w:pStyle w:val="05MJText"/>
      </w:pPr>
      <w:r>
        <w:t xml:space="preserve">Po úspešnej skúške pevnosti sa vykoná skúška tesnosti skúšobným tlakom, ktorý sa rovná hodnote prevádzkového tlaku, najviac však 1,5-násobku maximálneho prevádzkového tlaku. Skúška trvá rovnako ako pri skúške pevnosti  </w:t>
      </w:r>
    </w:p>
    <w:p w14:paraId="611B6CAD" w14:textId="77777777" w:rsidR="006C2D37" w:rsidRDefault="006C2D37" w:rsidP="006C2D37">
      <w:pPr>
        <w:pStyle w:val="05MJText"/>
      </w:pPr>
      <w:r>
        <w:t>Skúšobný tlak média sa sleduje pomocou manometra, ktorý musí mať vhodnú citlivosť   (10 Pa)  a presnosť merania (1%) pre stanovený skúšobný tlak ( napr. U-manometer).</w:t>
      </w:r>
    </w:p>
    <w:p w14:paraId="74250BD3" w14:textId="77777777" w:rsidR="006C2D37" w:rsidRDefault="006C2D37" w:rsidP="006C2D37">
      <w:pPr>
        <w:pStyle w:val="05MJText"/>
      </w:pPr>
      <w:r>
        <w:t>Tlaková skúška je  úspešná vtedy,  ak počas trvania tlakovej skúšky nebol zistený žiadny pokles tlaku skúšobného média. V  opačnom  prípade  sa skúška po zistení a odstránení netesnosti zopakuje.</w:t>
      </w:r>
    </w:p>
    <w:p w14:paraId="4C439BD5" w14:textId="77777777" w:rsidR="006C2D37" w:rsidRDefault="006C2D37" w:rsidP="006C2D37">
      <w:pPr>
        <w:pStyle w:val="05MJText"/>
      </w:pPr>
      <w:r>
        <w:t xml:space="preserve">Zakázané je skracovať trvanie tlakovej skúšky,  odstraňovať netesnosti na zvaroch </w:t>
      </w:r>
      <w:proofErr w:type="spellStart"/>
      <w:r>
        <w:t>zaklepávaním</w:t>
      </w:r>
      <w:proofErr w:type="spellEnd"/>
      <w:r>
        <w:t xml:space="preserve">,  zalepením  alebo  nalievať  do  skúšaného  plynovodu  akékoľvek utesňovacie prostriedky. </w:t>
      </w:r>
    </w:p>
    <w:p w14:paraId="58BE0FB9" w14:textId="77777777" w:rsidR="006C2D37" w:rsidRDefault="006C2D37" w:rsidP="006C2D37">
      <w:pPr>
        <w:pStyle w:val="05MJText"/>
      </w:pPr>
      <w:r>
        <w:t>Pri vykonávaní skúšky pevnosti a tesnosti súčasne sa použije maximálny tlak 15 kPa.</w:t>
      </w:r>
    </w:p>
    <w:p w14:paraId="0E6E01C7" w14:textId="77777777" w:rsidR="00B70CD7" w:rsidRDefault="00B70CD7" w:rsidP="0051698C">
      <w:pPr>
        <w:spacing w:line="276" w:lineRule="auto"/>
      </w:pPr>
    </w:p>
    <w:p w14:paraId="2D46F367" w14:textId="77777777" w:rsidR="00194ED8" w:rsidRDefault="006C2D37" w:rsidP="00194ED8">
      <w:pPr>
        <w:spacing w:line="276" w:lineRule="auto"/>
        <w:rPr>
          <w:b/>
        </w:rPr>
      </w:pPr>
      <w:r>
        <w:rPr>
          <w:b/>
        </w:rPr>
        <w:t>Prevádzka a kontrola</w:t>
      </w:r>
    </w:p>
    <w:p w14:paraId="15F49488" w14:textId="77777777" w:rsidR="006C2D37" w:rsidRDefault="006C2D37" w:rsidP="006C2D37">
      <w:pPr>
        <w:spacing w:line="276" w:lineRule="auto"/>
        <w:ind w:firstLine="426"/>
      </w:pPr>
      <w:r>
        <w:t>Po tlakovej skúške a preskúšaní inštalačného zariadenia vyhotoví plynárenský podnik osvedčenie a protokol o napustení plynu. Počas samotnej prevádzky všetky práce súvisiace s výmenou, kontrolou a údržbou plynomerov, ako aj práce na hlavnom uzávere plynu, regulátore tlaku smie vykonať len príslušný plynárenský podnik. Na pripojenie ďalších spotrebičov a k rozšíreniu plynovodu musí dať súhlas plynárenský podnik na základe projektovej dokumentácie.</w:t>
      </w:r>
    </w:p>
    <w:p w14:paraId="62F2DE46" w14:textId="77777777" w:rsidR="00194ED8" w:rsidRPr="00194ED8" w:rsidRDefault="006C2D37" w:rsidP="006C2D37">
      <w:pPr>
        <w:spacing w:line="276" w:lineRule="auto"/>
        <w:ind w:firstLine="426"/>
        <w:rPr>
          <w:rFonts w:cs="Arial"/>
          <w:b/>
        </w:rPr>
      </w:pPr>
      <w:r>
        <w:tab/>
        <w:t xml:space="preserve">Osoba, ktorá zistí, alebo má podozrenie z úniku plynu je povinná nahlásiť poruchu plynárenskému podniku. Zistiť a odstrániť z miesta otvorený oheň, alebo iné zdroje zapálenia plynu, uzatvoriť plynové kohúty a vetrať priestor. Hlavný uzáver môže v prípade nutnosti uzavrieť ktorákoľvek osoba. Ak bol hlavný alebo domový uzáver z akéhokoľvek dôvodu uzavretý (oprava, havária ...), môže byť otvorený až po odstránení všetkých </w:t>
      </w:r>
      <w:proofErr w:type="spellStart"/>
      <w:r>
        <w:t>závad</w:t>
      </w:r>
      <w:proofErr w:type="spellEnd"/>
      <w:r>
        <w:t xml:space="preserve"> a len po zistení, že sú uzavreté všetky vývody plynu. Hlavný uzáver plynu otvoriť a vpustenie plynu do potrubia smie vykonať iba oprávnená organizácia ktorá upovedomí o tom plynárenský podnik.</w:t>
      </w:r>
    </w:p>
    <w:p w14:paraId="1A461E77" w14:textId="77777777" w:rsidR="00F45057" w:rsidRDefault="00F45057"/>
    <w:p w14:paraId="0F0B7873" w14:textId="77777777" w:rsidR="003F167D" w:rsidRPr="007251E6" w:rsidRDefault="003F167D" w:rsidP="003F167D">
      <w:pPr>
        <w:pStyle w:val="02MJ"/>
      </w:pPr>
      <w:r w:rsidRPr="007251E6">
        <w:t>POŽIADAVKY NA OSTATNÉ PROFESIE</w:t>
      </w:r>
    </w:p>
    <w:p w14:paraId="4618969D" w14:textId="77777777" w:rsidR="003F167D" w:rsidRPr="007251E6" w:rsidRDefault="003F167D" w:rsidP="003F167D">
      <w:pPr>
        <w:pStyle w:val="03MJ"/>
      </w:pPr>
      <w:r w:rsidRPr="007251E6">
        <w:t>Stavebná časť</w:t>
      </w:r>
    </w:p>
    <w:p w14:paraId="3856DFC6" w14:textId="77777777" w:rsidR="003F167D" w:rsidRPr="007251E6" w:rsidRDefault="003F167D" w:rsidP="003F167D">
      <w:pPr>
        <w:pStyle w:val="05MJText"/>
        <w:numPr>
          <w:ilvl w:val="0"/>
          <w:numId w:val="45"/>
        </w:numPr>
      </w:pPr>
      <w:r>
        <w:t>d</w:t>
      </w:r>
      <w:r w:rsidRPr="007251E6">
        <w:t xml:space="preserve">o stavebných dodávok je nutné zahrnúť potrebné prierazy murív, stien a stropov. </w:t>
      </w:r>
    </w:p>
    <w:p w14:paraId="77D3877E" w14:textId="77777777" w:rsidR="003F167D" w:rsidRDefault="003F167D" w:rsidP="003F167D">
      <w:pPr>
        <w:pStyle w:val="05MJText"/>
      </w:pPr>
    </w:p>
    <w:p w14:paraId="0901E171" w14:textId="77777777" w:rsidR="003018C9" w:rsidRPr="00832EC4" w:rsidRDefault="003018C9" w:rsidP="003F167D">
      <w:pPr>
        <w:pStyle w:val="Zarkazkladnhotextu22"/>
        <w:widowControl/>
        <w:suppressAutoHyphens w:val="0"/>
        <w:ind w:left="0" w:firstLine="0"/>
        <w:jc w:val="both"/>
        <w:rPr>
          <w:rFonts w:ascii="Arial" w:hAnsi="Arial" w:cs="Arial"/>
          <w:sz w:val="18"/>
          <w:szCs w:val="18"/>
        </w:rPr>
      </w:pPr>
    </w:p>
    <w:p w14:paraId="2832587C" w14:textId="77777777" w:rsidR="003E4DF4" w:rsidRPr="002A2BA9" w:rsidRDefault="003E4DF4" w:rsidP="003E4DF4">
      <w:pPr>
        <w:pStyle w:val="05MJText"/>
      </w:pPr>
    </w:p>
    <w:p w14:paraId="2E795BDF" w14:textId="77777777" w:rsidR="005929CB" w:rsidRDefault="003E4DF4" w:rsidP="003E4DF4">
      <w:r>
        <w:br w:type="page"/>
      </w:r>
    </w:p>
    <w:p w14:paraId="00C65727" w14:textId="77777777" w:rsidR="00360A10" w:rsidRDefault="00360A10" w:rsidP="00360A10">
      <w:pPr>
        <w:pStyle w:val="01MJ"/>
      </w:pPr>
      <w:r>
        <w:lastRenderedPageBreak/>
        <w:t>Spoločné podmienky</w:t>
      </w:r>
    </w:p>
    <w:p w14:paraId="540A1E2D" w14:textId="77777777" w:rsidR="00360A10" w:rsidRDefault="00360A10" w:rsidP="00360A10">
      <w:pPr>
        <w:pStyle w:val="05MJText"/>
      </w:pPr>
      <w:r>
        <w:t xml:space="preserve">Montáž </w:t>
      </w:r>
      <w:r w:rsidR="008F3B3E">
        <w:t>plynových</w:t>
      </w:r>
      <w:r>
        <w:t xml:space="preserve"> inštalácií môže vykonať iba organizácia, ktorá má pre túto činnosť oprávnenie a vyškolených pracovníkov, ktorí spĺňajú podmienky odbornej spôsobilosti pre vykonávanie predmetných montážnych prác. O priebehu stavebných a montážnych prác sa vedie záznam v stavebnom denníku.</w:t>
      </w:r>
    </w:p>
    <w:p w14:paraId="2334883B" w14:textId="77777777" w:rsidR="00360A10" w:rsidRDefault="00360A10" w:rsidP="00360A10">
      <w:pPr>
        <w:pStyle w:val="05MJText"/>
      </w:pPr>
      <w:r>
        <w:t xml:space="preserve">Použité stavebné materiály a výrobky musia vyhovovať podmienkam stavebného zákona a zákona o stavebných výrobkoch. Montážne práce budú vykonávané podľa platných technických noriem a technologických predpisov výrobcov stavebných materiálov a výrobkov, s dodržaním platných bezpečnostných predpisov.  </w:t>
      </w:r>
    </w:p>
    <w:p w14:paraId="315B033F" w14:textId="77777777" w:rsidR="00360A10" w:rsidRDefault="00360A10" w:rsidP="00360A10">
      <w:pPr>
        <w:pStyle w:val="05MJText"/>
      </w:pPr>
    </w:p>
    <w:p w14:paraId="0B984A20" w14:textId="77777777" w:rsidR="00360A10" w:rsidRPr="0016304F" w:rsidRDefault="00360A10" w:rsidP="00360A10">
      <w:pPr>
        <w:pStyle w:val="02MJ"/>
      </w:pPr>
      <w:r w:rsidRPr="0016304F">
        <w:t>Bezpečnosť a ochrana zdravia pri práci</w:t>
      </w:r>
    </w:p>
    <w:p w14:paraId="6C6076FA" w14:textId="77777777" w:rsidR="006C2D37" w:rsidRDefault="006C2D37" w:rsidP="006C2D37">
      <w:pPr>
        <w:pStyle w:val="05MJText"/>
      </w:pPr>
      <w:r>
        <w:t xml:space="preserve">Zaradenie zariadení podľa vyhl. č. 718/2002 : plynový rozvod zaradený do plynových technických zariadení skupiny „B“ odstavec „g“, kotol zaradený do plynových technických zariadení skupiny „B“ odstavec „h“. Právnické alebo fyzické osoby ktoré vyrábajú, montujú, rekonštruujú, vykonávajú opravy alebo údržbu technických vyhradených zariadení, preukazujú svoju odbornú spôsobilosť oprávnením v zmysle vyhl. č. 718/2002 zb. úradu bezpečnosti práce SR na zaistenie bezpečnosti a ochrany zdravia pri práci, bezpečnosti tlakových, zdvíhacích, elektrických a plynových zariadení a o odbornej spôsobilosti. </w:t>
      </w:r>
    </w:p>
    <w:p w14:paraId="4BC14E5B" w14:textId="77777777" w:rsidR="006C2D37" w:rsidRDefault="006C2D37" w:rsidP="006C2D37">
      <w:pPr>
        <w:pStyle w:val="05MJText"/>
      </w:pPr>
      <w:r>
        <w:tab/>
        <w:t>Je potrebné, aby všetci zodpovední a priamo zúčastnený pracovnici dôsledne dodržiavali všetky predpisy o bezpečnosti pri práci a nepodporovali snahu zjednodušovať niektoré pracovné úkony, ak by tým bolo ohrozené zdravie iných a zdravie ich samých. Všeobecné predpisy pre ochranu zdravia a bezpečnosť pri práci sú uvedené v zákonníku práce.</w:t>
      </w:r>
    </w:p>
    <w:p w14:paraId="51E7C483" w14:textId="77777777" w:rsidR="006C2D37" w:rsidRPr="006C2D37" w:rsidRDefault="006C2D37" w:rsidP="006C2D37">
      <w:pPr>
        <w:pStyle w:val="05MJText"/>
        <w:rPr>
          <w:b/>
        </w:rPr>
      </w:pPr>
    </w:p>
    <w:p w14:paraId="436AAC0F" w14:textId="77777777" w:rsidR="006C2D37" w:rsidRPr="006C2D37" w:rsidRDefault="006C2D37" w:rsidP="006C2D37">
      <w:pPr>
        <w:pStyle w:val="05MJText"/>
        <w:rPr>
          <w:b/>
        </w:rPr>
      </w:pPr>
      <w:r w:rsidRPr="006C2D37">
        <w:rPr>
          <w:b/>
        </w:rPr>
        <w:tab/>
        <w:t>Bezpečnosť práce predpisuje :</w:t>
      </w:r>
    </w:p>
    <w:p w14:paraId="6E578673" w14:textId="77777777" w:rsidR="006C2D37" w:rsidRDefault="006C2D37" w:rsidP="006C2D37">
      <w:pPr>
        <w:pStyle w:val="05MJText"/>
      </w:pPr>
      <w:r>
        <w:tab/>
        <w:t>Vyhláška SÚBP SR č.718/2002 Zb. na zaistenie bezpečnosti a ochrany zdravia pri práci, bezpečnosti tlakových, zdvíhacích, elektrických a plynových technických zariadení a o odbornej spôsobilosti.</w:t>
      </w:r>
    </w:p>
    <w:p w14:paraId="2ECDE32A" w14:textId="77777777" w:rsidR="00360A10" w:rsidRPr="00DE7DDF" w:rsidRDefault="006C2D37" w:rsidP="006C2D37">
      <w:pPr>
        <w:pStyle w:val="05MJText"/>
      </w:pPr>
      <w:r>
        <w:t>Vyhláška SÚBP č.86 Zb. o kontrolách, revíziách a skúškach plynových zariadení.</w:t>
      </w:r>
    </w:p>
    <w:p w14:paraId="2B907FA0" w14:textId="77777777" w:rsidR="00360A10" w:rsidRDefault="00360A10" w:rsidP="00360A10">
      <w:pPr>
        <w:pStyle w:val="05MJText"/>
      </w:pPr>
      <w:r w:rsidRPr="00DE7DDF">
        <w:t xml:space="preserve"> </w:t>
      </w:r>
      <w:r w:rsidRPr="00DE7DDF">
        <w:tab/>
      </w:r>
    </w:p>
    <w:p w14:paraId="617CEDE5" w14:textId="77777777" w:rsidR="00360A10" w:rsidRPr="0016304F" w:rsidRDefault="00360A10" w:rsidP="00360A10">
      <w:pPr>
        <w:pStyle w:val="02MJ"/>
      </w:pPr>
      <w:r>
        <w:t>Z</w:t>
      </w:r>
      <w:r w:rsidRPr="0016304F">
        <w:t>áver</w:t>
      </w:r>
    </w:p>
    <w:p w14:paraId="10BF630E" w14:textId="77777777" w:rsidR="00600E94" w:rsidRDefault="00360A10" w:rsidP="00360A10">
      <w:pPr>
        <w:pStyle w:val="05MJText"/>
      </w:pPr>
      <w:r w:rsidRPr="0016304F">
        <w:t xml:space="preserve">Pri dodržaní postupov podľa pokynov výrobcov jednotlivých častí budú splnené aj požiadavky na správnu a bezchybnú funkčnosť inštalácií. </w:t>
      </w:r>
    </w:p>
    <w:p w14:paraId="1947C30A" w14:textId="77777777" w:rsidR="00360A10" w:rsidRPr="0016304F" w:rsidRDefault="00360A10" w:rsidP="00360A10">
      <w:pPr>
        <w:pStyle w:val="05MJText"/>
      </w:pPr>
      <w:r w:rsidRPr="0016304F">
        <w:t>Akákoľvek zmena musí byť najprv</w:t>
      </w:r>
      <w:r w:rsidR="008A6D15">
        <w:t xml:space="preserve"> prekonzultovaná s projektantom</w:t>
      </w:r>
      <w:r>
        <w:t>.</w:t>
      </w:r>
    </w:p>
    <w:p w14:paraId="71121DE3" w14:textId="77777777" w:rsidR="002F3BB7" w:rsidRDefault="002F3BB7" w:rsidP="00360A10">
      <w:pPr>
        <w:pStyle w:val="05MJText"/>
      </w:pPr>
    </w:p>
    <w:p w14:paraId="5F1183B3" w14:textId="77777777" w:rsidR="00360A10" w:rsidRDefault="00360A10" w:rsidP="00360A10">
      <w:pPr>
        <w:pStyle w:val="05MJText"/>
        <w:ind w:firstLine="0"/>
      </w:pPr>
    </w:p>
    <w:p w14:paraId="3DF65C25" w14:textId="77777777" w:rsidR="00820FEE" w:rsidRDefault="00820FEE" w:rsidP="00360A10">
      <w:pPr>
        <w:pStyle w:val="05MJText"/>
        <w:ind w:firstLine="0"/>
      </w:pPr>
    </w:p>
    <w:p w14:paraId="2F39C36C" w14:textId="77777777" w:rsidR="00820FEE" w:rsidRDefault="00820FEE" w:rsidP="00360A10">
      <w:pPr>
        <w:pStyle w:val="05MJText"/>
        <w:ind w:firstLine="0"/>
      </w:pPr>
    </w:p>
    <w:p w14:paraId="560AC0C1" w14:textId="77777777" w:rsidR="00820FEE" w:rsidRDefault="00820FEE" w:rsidP="00360A10">
      <w:pPr>
        <w:pStyle w:val="05MJText"/>
        <w:ind w:firstLine="0"/>
      </w:pPr>
    </w:p>
    <w:p w14:paraId="759180A1" w14:textId="77777777" w:rsidR="00362C0E" w:rsidRDefault="00362C0E" w:rsidP="00360A10">
      <w:pPr>
        <w:pStyle w:val="05MJText"/>
        <w:ind w:firstLine="0"/>
      </w:pPr>
    </w:p>
    <w:p w14:paraId="6A009C7E" w14:textId="77777777" w:rsidR="00253950" w:rsidRDefault="00253950" w:rsidP="006C2D37">
      <w:pPr>
        <w:pStyle w:val="05MJText"/>
        <w:tabs>
          <w:tab w:val="center" w:pos="1134"/>
          <w:tab w:val="center" w:pos="3969"/>
          <w:tab w:val="center" w:pos="7371"/>
        </w:tabs>
        <w:ind w:firstLine="0"/>
      </w:pPr>
    </w:p>
    <w:sectPr w:rsidR="00253950" w:rsidSect="001D4AB3">
      <w:headerReference w:type="default" r:id="rId11"/>
      <w:footerReference w:type="default" r:id="rId1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685C2" w14:textId="77777777" w:rsidR="002C2ADC" w:rsidRDefault="002C2ADC" w:rsidP="00A51FB3">
      <w:pPr>
        <w:spacing w:after="0" w:line="240" w:lineRule="auto"/>
      </w:pPr>
      <w:r>
        <w:separator/>
      </w:r>
    </w:p>
  </w:endnote>
  <w:endnote w:type="continuationSeparator" w:id="0">
    <w:p w14:paraId="3C77ED5C" w14:textId="77777777" w:rsidR="002C2ADC" w:rsidRDefault="002C2ADC" w:rsidP="00A51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KWNZBM+FrutigerNextCE-Regular">
    <w:altName w:val="Arial"/>
    <w:panose1 w:val="00000000000000000000"/>
    <w:charset w:val="EE"/>
    <w:family w:val="swiss"/>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xt">
    <w:panose1 w:val="00000400000000000000"/>
    <w:charset w:val="EE"/>
    <w:family w:val="auto"/>
    <w:pitch w:val="variable"/>
    <w:sig w:usb0="A0002AA7" w:usb1="00000000" w:usb2="00000000"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DA9B" w14:textId="77777777" w:rsidR="00F60595" w:rsidRDefault="00F60595">
    <w:pPr>
      <w:pStyle w:val="Pta"/>
    </w:pPr>
  </w:p>
  <w:p w14:paraId="3CD34E64" w14:textId="77777777" w:rsidR="00F60595" w:rsidRDefault="00F60595">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0753040"/>
      <w:docPartObj>
        <w:docPartGallery w:val="Page Numbers (Bottom of Page)"/>
        <w:docPartUnique/>
      </w:docPartObj>
    </w:sdtPr>
    <w:sdtEndPr/>
    <w:sdtContent>
      <w:sdt>
        <w:sdtPr>
          <w:id w:val="115794977"/>
          <w:docPartObj>
            <w:docPartGallery w:val="Page Numbers (Top of Page)"/>
            <w:docPartUnique/>
          </w:docPartObj>
        </w:sdtPr>
        <w:sdtEndPr/>
        <w:sdtContent>
          <w:p w14:paraId="091F0E8F" w14:textId="77777777" w:rsidR="00F60595" w:rsidRDefault="00F60595">
            <w:pPr>
              <w:pStyle w:val="Pta"/>
              <w:jc w:val="right"/>
            </w:pPr>
            <w:r>
              <w:t xml:space="preserve">Strana </w:t>
            </w:r>
            <w:r w:rsidR="00CE12DA">
              <w:rPr>
                <w:b/>
                <w:bCs/>
                <w:sz w:val="24"/>
                <w:szCs w:val="24"/>
              </w:rPr>
              <w:fldChar w:fldCharType="begin"/>
            </w:r>
            <w:r>
              <w:rPr>
                <w:b/>
                <w:bCs/>
              </w:rPr>
              <w:instrText>PAGE</w:instrText>
            </w:r>
            <w:r w:rsidR="00CE12DA">
              <w:rPr>
                <w:b/>
                <w:bCs/>
                <w:sz w:val="24"/>
                <w:szCs w:val="24"/>
              </w:rPr>
              <w:fldChar w:fldCharType="separate"/>
            </w:r>
            <w:r>
              <w:rPr>
                <w:b/>
                <w:bCs/>
                <w:noProof/>
              </w:rPr>
              <w:t>1</w:t>
            </w:r>
            <w:r w:rsidR="00CE12DA">
              <w:rPr>
                <w:b/>
                <w:bCs/>
                <w:sz w:val="24"/>
                <w:szCs w:val="24"/>
              </w:rPr>
              <w:fldChar w:fldCharType="end"/>
            </w:r>
            <w:r>
              <w:t xml:space="preserve"> z </w:t>
            </w:r>
            <w:r w:rsidR="00CE12DA">
              <w:rPr>
                <w:b/>
                <w:bCs/>
                <w:sz w:val="24"/>
                <w:szCs w:val="24"/>
              </w:rPr>
              <w:fldChar w:fldCharType="begin"/>
            </w:r>
            <w:r>
              <w:rPr>
                <w:b/>
                <w:bCs/>
              </w:rPr>
              <w:instrText>NUMPAGES</w:instrText>
            </w:r>
            <w:r w:rsidR="00CE12DA">
              <w:rPr>
                <w:b/>
                <w:bCs/>
                <w:sz w:val="24"/>
                <w:szCs w:val="24"/>
              </w:rPr>
              <w:fldChar w:fldCharType="separate"/>
            </w:r>
            <w:r w:rsidR="00FA5A33">
              <w:rPr>
                <w:b/>
                <w:bCs/>
                <w:noProof/>
              </w:rPr>
              <w:t>7</w:t>
            </w:r>
            <w:r w:rsidR="00CE12DA">
              <w:rPr>
                <w:b/>
                <w:bCs/>
                <w:sz w:val="24"/>
                <w:szCs w:val="24"/>
              </w:rPr>
              <w:fldChar w:fldCharType="end"/>
            </w:r>
          </w:p>
        </w:sdtContent>
      </w:sdt>
    </w:sdtContent>
  </w:sdt>
  <w:p w14:paraId="077E2A8B" w14:textId="77777777" w:rsidR="00F60595" w:rsidRDefault="00F60595">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8479264"/>
      <w:docPartObj>
        <w:docPartGallery w:val="Page Numbers (Bottom of Page)"/>
        <w:docPartUnique/>
      </w:docPartObj>
    </w:sdtPr>
    <w:sdtEndPr/>
    <w:sdtContent>
      <w:sdt>
        <w:sdtPr>
          <w:id w:val="2007931509"/>
          <w:docPartObj>
            <w:docPartGallery w:val="Page Numbers (Top of Page)"/>
            <w:docPartUnique/>
          </w:docPartObj>
        </w:sdtPr>
        <w:sdtEndPr/>
        <w:sdtContent>
          <w:p w14:paraId="19370688" w14:textId="77777777" w:rsidR="00F60595" w:rsidRDefault="002C2ADC">
            <w:pPr>
              <w:pStyle w:val="Pta"/>
              <w:jc w:val="right"/>
            </w:pPr>
            <w:r>
              <w:rPr>
                <w:rFonts w:ascii="Arial" w:hAnsi="Arial" w:cs="Arial"/>
                <w:i/>
                <w:caps/>
                <w:noProof/>
                <w:sz w:val="18"/>
                <w:szCs w:val="18"/>
                <w:lang w:eastAsia="sk-SK"/>
              </w:rPr>
              <w:pict w14:anchorId="3AD50C98">
                <v:line id="Rovná spojnica 4" o:spid="_x0000_s2049" style="position:absolute;left:0;text-align:left;flip:y;z-index:251659264;visibility:visible;mso-position-horizontal-relative:margin;mso-position-vertical-relative:text;mso-width-relative:margin;mso-height-relative:margin" from="-.05pt,-5.75pt" to="453.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" strokecolor="black [3213]" strokeweight=".5pt">
                  <v:stroke joinstyle="miter"/>
                  <w10:wrap anchorx="margin"/>
                </v:line>
              </w:pict>
            </w:r>
            <w:r w:rsidR="00F60595">
              <w:t xml:space="preserve">Strana </w:t>
            </w:r>
            <w:r w:rsidR="00CE12DA">
              <w:rPr>
                <w:b/>
                <w:bCs/>
                <w:sz w:val="24"/>
                <w:szCs w:val="24"/>
              </w:rPr>
              <w:fldChar w:fldCharType="begin"/>
            </w:r>
            <w:r w:rsidR="00F60595">
              <w:rPr>
                <w:b/>
                <w:bCs/>
              </w:rPr>
              <w:instrText>PAGE</w:instrText>
            </w:r>
            <w:r w:rsidR="00CE12DA">
              <w:rPr>
                <w:b/>
                <w:bCs/>
                <w:sz w:val="24"/>
                <w:szCs w:val="24"/>
              </w:rPr>
              <w:fldChar w:fldCharType="separate"/>
            </w:r>
            <w:r w:rsidR="00FA5A33">
              <w:rPr>
                <w:b/>
                <w:bCs/>
                <w:noProof/>
              </w:rPr>
              <w:t>6</w:t>
            </w:r>
            <w:r w:rsidR="00CE12DA">
              <w:rPr>
                <w:b/>
                <w:bCs/>
                <w:sz w:val="24"/>
                <w:szCs w:val="24"/>
              </w:rPr>
              <w:fldChar w:fldCharType="end"/>
            </w:r>
            <w:r w:rsidR="006C2D37">
              <w:t xml:space="preserve"> z 6</w:t>
            </w:r>
            <w:r w:rsidR="00F60595">
              <w:t xml:space="preserve"> </w:t>
            </w:r>
          </w:p>
        </w:sdtContent>
      </w:sdt>
    </w:sdtContent>
  </w:sdt>
  <w:p w14:paraId="6F025B88" w14:textId="77777777" w:rsidR="00F60595" w:rsidRDefault="00F6059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73800" w14:textId="77777777" w:rsidR="002C2ADC" w:rsidRDefault="002C2ADC" w:rsidP="00A51FB3">
      <w:pPr>
        <w:spacing w:after="0" w:line="240" w:lineRule="auto"/>
      </w:pPr>
      <w:r>
        <w:separator/>
      </w:r>
    </w:p>
  </w:footnote>
  <w:footnote w:type="continuationSeparator" w:id="0">
    <w:p w14:paraId="2F866CE9" w14:textId="77777777" w:rsidR="002C2ADC" w:rsidRDefault="002C2ADC" w:rsidP="00A51F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D6543" w14:textId="77777777" w:rsidR="00FB1737" w:rsidRPr="005C41FF" w:rsidRDefault="00FB1737" w:rsidP="00FB1737">
    <w:pPr>
      <w:pStyle w:val="Hlavika"/>
      <w:pBdr>
        <w:bottom w:val="single" w:sz="4" w:space="1" w:color="auto"/>
      </w:pBdr>
      <w:tabs>
        <w:tab w:val="clear" w:pos="4536"/>
        <w:tab w:val="clear" w:pos="9072"/>
        <w:tab w:val="center" w:pos="2552"/>
        <w:tab w:val="right" w:pos="2694"/>
      </w:tabs>
      <w:ind w:right="50"/>
      <w:rPr>
        <w:rFonts w:ascii="Arial" w:hAnsi="Arial" w:cs="Arial"/>
        <w:i/>
        <w:sz w:val="18"/>
        <w:szCs w:val="18"/>
      </w:rPr>
    </w:pPr>
    <w:r w:rsidRPr="005C41FF">
      <w:rPr>
        <w:rFonts w:ascii="Arial" w:hAnsi="Arial" w:cs="Arial"/>
        <w:i/>
        <w:sz w:val="18"/>
        <w:szCs w:val="18"/>
      </w:rPr>
      <w:t>TECHNICKÁ  SPRÁVA</w:t>
    </w:r>
    <w:r>
      <w:rPr>
        <w:rFonts w:ascii="Arial" w:hAnsi="Arial" w:cs="Arial"/>
        <w:i/>
        <w:sz w:val="18"/>
        <w:szCs w:val="18"/>
      </w:rPr>
      <w:t>:</w:t>
    </w:r>
    <w:r>
      <w:rPr>
        <w:rFonts w:ascii="Arial" w:hAnsi="Arial" w:cs="Arial"/>
        <w:i/>
        <w:sz w:val="18"/>
        <w:szCs w:val="18"/>
      </w:rPr>
      <w:tab/>
    </w:r>
    <w:r>
      <w:rPr>
        <w:rFonts w:ascii="Arial" w:hAnsi="Arial" w:cs="Arial"/>
        <w:b/>
        <w:i/>
        <w:sz w:val="18"/>
        <w:szCs w:val="18"/>
      </w:rPr>
      <w:tab/>
      <w:t>PRIPOJOVACÍ PLYNOVOD</w:t>
    </w:r>
  </w:p>
  <w:p w14:paraId="2A8295DB" w14:textId="77777777" w:rsidR="00FB1737" w:rsidRPr="005C41FF" w:rsidRDefault="00FB1737" w:rsidP="00FB1737">
    <w:pPr>
      <w:pStyle w:val="Hlavika"/>
      <w:pBdr>
        <w:bottom w:val="single" w:sz="4" w:space="1" w:color="auto"/>
      </w:pBdr>
      <w:tabs>
        <w:tab w:val="left" w:pos="2552"/>
        <w:tab w:val="right" w:pos="9356"/>
      </w:tabs>
      <w:ind w:right="50"/>
      <w:rPr>
        <w:rFonts w:ascii="Arial" w:hAnsi="Arial" w:cs="Arial"/>
        <w:i/>
        <w:sz w:val="18"/>
        <w:szCs w:val="18"/>
      </w:rPr>
    </w:pPr>
    <w:r w:rsidRPr="005C41FF">
      <w:rPr>
        <w:rFonts w:ascii="Arial" w:hAnsi="Arial" w:cs="Arial"/>
        <w:i/>
        <w:sz w:val="18"/>
        <w:szCs w:val="18"/>
      </w:rPr>
      <w:t>NÁZOV STAVBY:</w:t>
    </w:r>
    <w:r>
      <w:rPr>
        <w:rFonts w:ascii="Arial" w:hAnsi="Arial" w:cs="Arial"/>
        <w:i/>
        <w:sz w:val="18"/>
        <w:szCs w:val="18"/>
      </w:rPr>
      <w:tab/>
    </w:r>
    <w:r w:rsidR="00C80456" w:rsidRPr="00FB2F10">
      <w:rPr>
        <w:rFonts w:ascii="Arial" w:hAnsi="Arial" w:cs="Arial"/>
        <w:i/>
        <w:sz w:val="18"/>
        <w:szCs w:val="18"/>
      </w:rPr>
      <w:t>NOVÁ TELOCVIČŇA ZŠ M.R.ŠTEFÁNIKA V IVANKE PRI DUNAJI</w:t>
    </w:r>
  </w:p>
  <w:p w14:paraId="6EBBB637" w14:textId="77777777" w:rsidR="00C80456" w:rsidRPr="00FB2F10" w:rsidRDefault="00FB1737" w:rsidP="00C80456">
    <w:pPr>
      <w:pStyle w:val="Hlavika"/>
      <w:pBdr>
        <w:bottom w:val="single" w:sz="4" w:space="1" w:color="auto"/>
      </w:pBdr>
      <w:tabs>
        <w:tab w:val="clear" w:pos="4536"/>
        <w:tab w:val="left" w:pos="2552"/>
        <w:tab w:val="right" w:pos="9356"/>
      </w:tabs>
      <w:ind w:right="50"/>
      <w:rPr>
        <w:rFonts w:ascii="Arial" w:hAnsi="Arial" w:cs="Arial"/>
        <w:i/>
        <w:sz w:val="18"/>
        <w:szCs w:val="18"/>
      </w:rPr>
    </w:pPr>
    <w:r w:rsidRPr="005C41FF">
      <w:rPr>
        <w:rFonts w:ascii="Arial" w:hAnsi="Arial" w:cs="Arial"/>
        <w:i/>
        <w:sz w:val="18"/>
        <w:szCs w:val="18"/>
      </w:rPr>
      <w:t>MIESTO:</w:t>
    </w:r>
    <w:r>
      <w:rPr>
        <w:rFonts w:ascii="Arial" w:hAnsi="Arial" w:cs="Arial"/>
        <w:i/>
        <w:sz w:val="18"/>
        <w:szCs w:val="18"/>
      </w:rPr>
      <w:tab/>
    </w:r>
    <w:r w:rsidR="00C80456" w:rsidRPr="00FB2F10">
      <w:rPr>
        <w:rFonts w:ascii="Arial" w:hAnsi="Arial" w:cs="Arial"/>
        <w:i/>
        <w:sz w:val="18"/>
        <w:szCs w:val="18"/>
      </w:rPr>
      <w:t>POZEMOK P.Č. 989/3, K.Ú. IVANKA PRI DUNAJI</w:t>
    </w:r>
  </w:p>
  <w:p w14:paraId="324A5D02" w14:textId="77777777" w:rsidR="00FB1737" w:rsidRDefault="00FB1737" w:rsidP="00FB1737">
    <w:pPr>
      <w:pStyle w:val="Hlavika"/>
      <w:pBdr>
        <w:bottom w:val="single" w:sz="4" w:space="1" w:color="auto"/>
      </w:pBdr>
      <w:tabs>
        <w:tab w:val="clear" w:pos="4536"/>
        <w:tab w:val="left" w:pos="2552"/>
        <w:tab w:val="right" w:pos="9356"/>
      </w:tabs>
      <w:ind w:right="50"/>
      <w:rPr>
        <w:rFonts w:ascii="Arial" w:hAnsi="Arial" w:cs="Arial"/>
        <w:i/>
        <w:caps/>
        <w:sz w:val="18"/>
        <w:szCs w:val="18"/>
      </w:rPr>
    </w:pPr>
    <w:r w:rsidRPr="005C41FF">
      <w:rPr>
        <w:rFonts w:ascii="Arial" w:hAnsi="Arial" w:cs="Arial"/>
        <w:i/>
        <w:caps/>
        <w:sz w:val="18"/>
        <w:szCs w:val="18"/>
      </w:rPr>
      <w:t>Investor:</w:t>
    </w:r>
    <w:r>
      <w:rPr>
        <w:rFonts w:ascii="Arial" w:hAnsi="Arial" w:cs="Arial"/>
        <w:i/>
        <w:caps/>
        <w:sz w:val="18"/>
        <w:szCs w:val="18"/>
      </w:rPr>
      <w:tab/>
    </w:r>
    <w:r w:rsidR="00C80456" w:rsidRPr="00FB2F10">
      <w:rPr>
        <w:rFonts w:ascii="Arial" w:hAnsi="Arial" w:cs="Arial"/>
        <w:i/>
        <w:caps/>
        <w:sz w:val="18"/>
        <w:szCs w:val="18"/>
      </w:rPr>
      <w:t>OBEC IVANKA PRI DUNAJI, ŠTAFÁNIKOVA 12, 900 28 IVANKA PRI DUNAJI</w:t>
    </w:r>
  </w:p>
  <w:p w14:paraId="69DEE779" w14:textId="77777777" w:rsidR="00F60595" w:rsidRPr="009C3460" w:rsidRDefault="00F60595" w:rsidP="009C346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msoD032"/>
      </v:shape>
    </w:pict>
  </w:numPicBullet>
  <w:abstractNum w:abstractNumId="0" w15:restartNumberingAfterBreak="0">
    <w:nsid w:val="000C0342"/>
    <w:multiLevelType w:val="multilevel"/>
    <w:tmpl w:val="7BF61D5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70651B"/>
    <w:multiLevelType w:val="multilevel"/>
    <w:tmpl w:val="ECC4DE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10755B"/>
    <w:multiLevelType w:val="multilevel"/>
    <w:tmpl w:val="09F2CC64"/>
    <w:numStyleLink w:val="A2345"/>
  </w:abstractNum>
  <w:abstractNum w:abstractNumId="3" w15:restartNumberingAfterBreak="0">
    <w:nsid w:val="06EF2D6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4533A2"/>
    <w:multiLevelType w:val="hybridMultilevel"/>
    <w:tmpl w:val="F9944F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9E0674E"/>
    <w:multiLevelType w:val="multilevel"/>
    <w:tmpl w:val="DE889F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5E69F2"/>
    <w:multiLevelType w:val="hybridMultilevel"/>
    <w:tmpl w:val="571A014A"/>
    <w:lvl w:ilvl="0" w:tplc="757A4526">
      <w:numFmt w:val="bullet"/>
      <w:lvlText w:val="-"/>
      <w:lvlJc w:val="left"/>
      <w:pPr>
        <w:ind w:left="1146" w:hanging="360"/>
      </w:pPr>
      <w:rPr>
        <w:rFonts w:ascii="Times New Roman" w:eastAsia="Times New Roman"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7" w15:restartNumberingAfterBreak="0">
    <w:nsid w:val="1CC019E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A3A58"/>
    <w:multiLevelType w:val="hybridMultilevel"/>
    <w:tmpl w:val="F834712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266E74D7"/>
    <w:multiLevelType w:val="multilevel"/>
    <w:tmpl w:val="09F2CC64"/>
    <w:numStyleLink w:val="A2345"/>
  </w:abstractNum>
  <w:abstractNum w:abstractNumId="10" w15:restartNumberingAfterBreak="0">
    <w:nsid w:val="28D36119"/>
    <w:multiLevelType w:val="hybridMultilevel"/>
    <w:tmpl w:val="973C72CA"/>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1" w15:restartNumberingAfterBreak="0">
    <w:nsid w:val="30754775"/>
    <w:multiLevelType w:val="multilevel"/>
    <w:tmpl w:val="23E6ADFE"/>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D34008"/>
    <w:multiLevelType w:val="hybridMultilevel"/>
    <w:tmpl w:val="7AB84C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50A051D"/>
    <w:multiLevelType w:val="multilevel"/>
    <w:tmpl w:val="09F2CC64"/>
    <w:styleLink w:val="A2345"/>
    <w:lvl w:ilvl="0">
      <w:start w:val="1"/>
      <w:numFmt w:val="upperLetter"/>
      <w:pStyle w:val="01MJ"/>
      <w:lvlText w:val="%1."/>
      <w:lvlJc w:val="left"/>
      <w:pPr>
        <w:ind w:left="360" w:hanging="360"/>
      </w:pPr>
      <w:rPr>
        <w:rFonts w:hint="default"/>
      </w:rPr>
    </w:lvl>
    <w:lvl w:ilvl="1">
      <w:start w:val="1"/>
      <w:numFmt w:val="decimal"/>
      <w:pStyle w:val="02MJ"/>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8F1505"/>
    <w:multiLevelType w:val="hybridMultilevel"/>
    <w:tmpl w:val="0CD6CE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CC928F3"/>
    <w:multiLevelType w:val="multilevel"/>
    <w:tmpl w:val="E0641E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0A57C2"/>
    <w:multiLevelType w:val="hybridMultilevel"/>
    <w:tmpl w:val="D7927C70"/>
    <w:lvl w:ilvl="0" w:tplc="041B0001">
      <w:start w:val="1"/>
      <w:numFmt w:val="bullet"/>
      <w:lvlText w:val=""/>
      <w:lvlJc w:val="left"/>
      <w:pPr>
        <w:tabs>
          <w:tab w:val="num" w:pos="1429"/>
        </w:tabs>
        <w:ind w:left="1429" w:hanging="360"/>
      </w:pPr>
      <w:rPr>
        <w:rFonts w:ascii="Symbol" w:hAnsi="Symbol" w:hint="default"/>
      </w:rPr>
    </w:lvl>
    <w:lvl w:ilvl="1" w:tplc="041B0003">
      <w:start w:val="1"/>
      <w:numFmt w:val="bullet"/>
      <w:lvlText w:val="o"/>
      <w:lvlJc w:val="left"/>
      <w:pPr>
        <w:tabs>
          <w:tab w:val="num" w:pos="2149"/>
        </w:tabs>
        <w:ind w:left="2149" w:hanging="360"/>
      </w:pPr>
      <w:rPr>
        <w:rFonts w:ascii="Courier New" w:hAnsi="Courier New" w:cs="Courier New" w:hint="default"/>
      </w:rPr>
    </w:lvl>
    <w:lvl w:ilvl="2" w:tplc="041B0005" w:tentative="1">
      <w:start w:val="1"/>
      <w:numFmt w:val="bullet"/>
      <w:lvlText w:val=""/>
      <w:lvlJc w:val="left"/>
      <w:pPr>
        <w:tabs>
          <w:tab w:val="num" w:pos="2869"/>
        </w:tabs>
        <w:ind w:left="2869" w:hanging="360"/>
      </w:pPr>
      <w:rPr>
        <w:rFonts w:ascii="Wingdings" w:hAnsi="Wingdings" w:hint="default"/>
      </w:rPr>
    </w:lvl>
    <w:lvl w:ilvl="3" w:tplc="041B0001" w:tentative="1">
      <w:start w:val="1"/>
      <w:numFmt w:val="bullet"/>
      <w:lvlText w:val=""/>
      <w:lvlJc w:val="left"/>
      <w:pPr>
        <w:tabs>
          <w:tab w:val="num" w:pos="3589"/>
        </w:tabs>
        <w:ind w:left="3589" w:hanging="360"/>
      </w:pPr>
      <w:rPr>
        <w:rFonts w:ascii="Symbol" w:hAnsi="Symbol" w:hint="default"/>
      </w:rPr>
    </w:lvl>
    <w:lvl w:ilvl="4" w:tplc="041B0003" w:tentative="1">
      <w:start w:val="1"/>
      <w:numFmt w:val="bullet"/>
      <w:lvlText w:val="o"/>
      <w:lvlJc w:val="left"/>
      <w:pPr>
        <w:tabs>
          <w:tab w:val="num" w:pos="4309"/>
        </w:tabs>
        <w:ind w:left="4309" w:hanging="360"/>
      </w:pPr>
      <w:rPr>
        <w:rFonts w:ascii="Courier New" w:hAnsi="Courier New" w:cs="Courier New" w:hint="default"/>
      </w:rPr>
    </w:lvl>
    <w:lvl w:ilvl="5" w:tplc="041B0005" w:tentative="1">
      <w:start w:val="1"/>
      <w:numFmt w:val="bullet"/>
      <w:lvlText w:val=""/>
      <w:lvlJc w:val="left"/>
      <w:pPr>
        <w:tabs>
          <w:tab w:val="num" w:pos="5029"/>
        </w:tabs>
        <w:ind w:left="5029" w:hanging="360"/>
      </w:pPr>
      <w:rPr>
        <w:rFonts w:ascii="Wingdings" w:hAnsi="Wingdings" w:hint="default"/>
      </w:rPr>
    </w:lvl>
    <w:lvl w:ilvl="6" w:tplc="041B0001" w:tentative="1">
      <w:start w:val="1"/>
      <w:numFmt w:val="bullet"/>
      <w:lvlText w:val=""/>
      <w:lvlJc w:val="left"/>
      <w:pPr>
        <w:tabs>
          <w:tab w:val="num" w:pos="5749"/>
        </w:tabs>
        <w:ind w:left="5749" w:hanging="360"/>
      </w:pPr>
      <w:rPr>
        <w:rFonts w:ascii="Symbol" w:hAnsi="Symbol" w:hint="default"/>
      </w:rPr>
    </w:lvl>
    <w:lvl w:ilvl="7" w:tplc="041B0003" w:tentative="1">
      <w:start w:val="1"/>
      <w:numFmt w:val="bullet"/>
      <w:lvlText w:val="o"/>
      <w:lvlJc w:val="left"/>
      <w:pPr>
        <w:tabs>
          <w:tab w:val="num" w:pos="6469"/>
        </w:tabs>
        <w:ind w:left="6469" w:hanging="360"/>
      </w:pPr>
      <w:rPr>
        <w:rFonts w:ascii="Courier New" w:hAnsi="Courier New" w:cs="Courier New" w:hint="default"/>
      </w:rPr>
    </w:lvl>
    <w:lvl w:ilvl="8" w:tplc="041B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92A15D7"/>
    <w:multiLevelType w:val="multilevel"/>
    <w:tmpl w:val="09F2CC64"/>
    <w:numStyleLink w:val="A2345"/>
  </w:abstractNum>
  <w:abstractNum w:abstractNumId="18" w15:restartNumberingAfterBreak="0">
    <w:nsid w:val="4A2C340C"/>
    <w:multiLevelType w:val="hybridMultilevel"/>
    <w:tmpl w:val="209EB646"/>
    <w:lvl w:ilvl="0" w:tplc="3B90890C">
      <w:start w:val="2"/>
      <w:numFmt w:val="bullet"/>
      <w:lvlText w:val="-"/>
      <w:lvlJc w:val="left"/>
      <w:pPr>
        <w:ind w:left="927" w:hanging="360"/>
      </w:pPr>
      <w:rPr>
        <w:rFonts w:ascii="Calibri" w:eastAsiaTheme="minorHAnsi" w:hAnsi="Calibri" w:cstheme="minorHAnsi"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9" w15:restartNumberingAfterBreak="0">
    <w:nsid w:val="4ABD70D3"/>
    <w:multiLevelType w:val="multilevel"/>
    <w:tmpl w:val="2B8882B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09F1948"/>
    <w:multiLevelType w:val="multilevel"/>
    <w:tmpl w:val="DF56AA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51C5944"/>
    <w:multiLevelType w:val="hybridMultilevel"/>
    <w:tmpl w:val="A726EFA6"/>
    <w:lvl w:ilvl="0" w:tplc="E15E7EE6">
      <w:start w:val="2"/>
      <w:numFmt w:val="bullet"/>
      <w:lvlText w:val="-"/>
      <w:lvlJc w:val="left"/>
      <w:pPr>
        <w:ind w:left="1866" w:hanging="360"/>
      </w:pPr>
      <w:rPr>
        <w:rFonts w:hint="default"/>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560F4509"/>
    <w:multiLevelType w:val="hybridMultilevel"/>
    <w:tmpl w:val="66D68AF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75B0A7A"/>
    <w:multiLevelType w:val="multilevel"/>
    <w:tmpl w:val="EEC0BF38"/>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F6F6445"/>
    <w:multiLevelType w:val="hybridMultilevel"/>
    <w:tmpl w:val="DFF0BF08"/>
    <w:lvl w:ilvl="0" w:tplc="01E298D0">
      <w:start w:val="10"/>
      <w:numFmt w:val="bullet"/>
      <w:lvlText w:val="-"/>
      <w:lvlJc w:val="left"/>
      <w:pPr>
        <w:tabs>
          <w:tab w:val="num" w:pos="720"/>
        </w:tabs>
        <w:ind w:left="720" w:hanging="360"/>
      </w:pPr>
      <w:rPr>
        <w:rFonts w:ascii="Times New Roman" w:eastAsia="Times New Roman" w:hAnsi="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Wingdings" w:hint="default"/>
      </w:rPr>
    </w:lvl>
    <w:lvl w:ilvl="3" w:tplc="041B0001">
      <w:start w:val="1"/>
      <w:numFmt w:val="bullet"/>
      <w:lvlText w:val=""/>
      <w:lvlJc w:val="left"/>
      <w:pPr>
        <w:tabs>
          <w:tab w:val="num" w:pos="2880"/>
        </w:tabs>
        <w:ind w:left="2880" w:hanging="360"/>
      </w:pPr>
      <w:rPr>
        <w:rFonts w:ascii="Symbol" w:hAnsi="Symbol" w:cs="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Wingdings" w:hint="default"/>
      </w:rPr>
    </w:lvl>
    <w:lvl w:ilvl="6" w:tplc="041B0001">
      <w:start w:val="1"/>
      <w:numFmt w:val="bullet"/>
      <w:lvlText w:val=""/>
      <w:lvlJc w:val="left"/>
      <w:pPr>
        <w:tabs>
          <w:tab w:val="num" w:pos="5040"/>
        </w:tabs>
        <w:ind w:left="5040" w:hanging="360"/>
      </w:pPr>
      <w:rPr>
        <w:rFonts w:ascii="Symbol" w:hAnsi="Symbol" w:cs="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3FE6043"/>
    <w:multiLevelType w:val="hybridMultilevel"/>
    <w:tmpl w:val="4D4E4346"/>
    <w:lvl w:ilvl="0" w:tplc="BC30F944">
      <w:start w:val="2"/>
      <w:numFmt w:val="bullet"/>
      <w:lvlText w:val="-"/>
      <w:lvlJc w:val="left"/>
      <w:pPr>
        <w:ind w:left="786" w:hanging="360"/>
      </w:pPr>
      <w:rPr>
        <w:rFonts w:ascii="Calibri" w:eastAsiaTheme="minorHAnsi" w:hAnsi="Calibri" w:cstheme="minorBid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26" w15:restartNumberingAfterBreak="0">
    <w:nsid w:val="715B108A"/>
    <w:multiLevelType w:val="hybridMultilevel"/>
    <w:tmpl w:val="77B6E34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716C09C3"/>
    <w:multiLevelType w:val="multilevel"/>
    <w:tmpl w:val="617EB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6CC33F7"/>
    <w:multiLevelType w:val="hybridMultilevel"/>
    <w:tmpl w:val="AD24BAD4"/>
    <w:lvl w:ilvl="0" w:tplc="041B0007">
      <w:start w:val="1"/>
      <w:numFmt w:val="bullet"/>
      <w:lvlText w:val=""/>
      <w:lvlPicBulletId w:val="0"/>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9" w15:restartNumberingAfterBreak="0">
    <w:nsid w:val="7CC435B5"/>
    <w:multiLevelType w:val="multilevel"/>
    <w:tmpl w:val="09F2CC64"/>
    <w:numStyleLink w:val="A2345"/>
  </w:abstractNum>
  <w:num w:numId="1">
    <w:abstractNumId w:val="22"/>
  </w:num>
  <w:num w:numId="2">
    <w:abstractNumId w:val="18"/>
  </w:num>
  <w:num w:numId="3">
    <w:abstractNumId w:val="12"/>
  </w:num>
  <w:num w:numId="4">
    <w:abstractNumId w:val="21"/>
  </w:num>
  <w:num w:numId="5">
    <w:abstractNumId w:val="0"/>
  </w:num>
  <w:num w:numId="6">
    <w:abstractNumId w:val="14"/>
  </w:num>
  <w:num w:numId="7">
    <w:abstractNumId w:val="4"/>
  </w:num>
  <w:num w:numId="8">
    <w:abstractNumId w:val="26"/>
  </w:num>
  <w:num w:numId="9">
    <w:abstractNumId w:val="3"/>
  </w:num>
  <w:num w:numId="10">
    <w:abstractNumId w:val="15"/>
  </w:num>
  <w:num w:numId="11">
    <w:abstractNumId w:val="0"/>
    <w:lvlOverride w:ilvl="0">
      <w:lvl w:ilvl="0">
        <w:start w:val="1"/>
        <w:numFmt w:val="decimal"/>
        <w:lvlText w:val="%1."/>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2">
    <w:abstractNumId w:val="1"/>
  </w:num>
  <w:num w:numId="13">
    <w:abstractNumId w:val="0"/>
  </w:num>
  <w:num w:numId="14">
    <w:abstractNumId w:val="19"/>
  </w:num>
  <w:num w:numId="15">
    <w:abstractNumId w:val="20"/>
  </w:num>
  <w:num w:numId="16">
    <w:abstractNumId w:val="5"/>
  </w:num>
  <w:num w:numId="17">
    <w:abstractNumId w:val="23"/>
  </w:num>
  <w:num w:numId="18">
    <w:abstractNumId w:val="7"/>
  </w:num>
  <w:num w:numId="19">
    <w:abstractNumId w:val="8"/>
  </w:num>
  <w:num w:numId="20">
    <w:abstractNumId w:val="10"/>
  </w:num>
  <w:num w:numId="21">
    <w:abstractNumId w:val="28"/>
  </w:num>
  <w:num w:numId="22">
    <w:abstractNumId w:val="24"/>
  </w:num>
  <w:num w:numId="23">
    <w:abstractNumId w:val="16"/>
  </w:num>
  <w:num w:numId="24">
    <w:abstractNumId w:val="5"/>
  </w:num>
  <w:num w:numId="25">
    <w:abstractNumId w:val="5"/>
  </w:num>
  <w:num w:numId="26">
    <w:abstractNumId w:val="13"/>
  </w:num>
  <w:num w:numId="27">
    <w:abstractNumId w:val="29"/>
  </w:num>
  <w:num w:numId="28">
    <w:abstractNumId w:val="11"/>
  </w:num>
  <w:num w:numId="29">
    <w:abstractNumId w:val="2"/>
  </w:num>
  <w:num w:numId="30">
    <w:abstractNumId w:val="17"/>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25"/>
  </w:num>
  <w:num w:numId="45">
    <w:abstractNumId w:val="6"/>
  </w:num>
  <w:num w:numId="46">
    <w:abstractNumId w:val="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FB3"/>
    <w:rsid w:val="00006421"/>
    <w:rsid w:val="00032C75"/>
    <w:rsid w:val="0003603E"/>
    <w:rsid w:val="0006620F"/>
    <w:rsid w:val="0007141B"/>
    <w:rsid w:val="00076A8B"/>
    <w:rsid w:val="00081D6F"/>
    <w:rsid w:val="000903C7"/>
    <w:rsid w:val="000A0FC0"/>
    <w:rsid w:val="000A2FF9"/>
    <w:rsid w:val="000A54D7"/>
    <w:rsid w:val="000B2B1F"/>
    <w:rsid w:val="000C1E86"/>
    <w:rsid w:val="000C70F0"/>
    <w:rsid w:val="000E4A2E"/>
    <w:rsid w:val="000F2132"/>
    <w:rsid w:val="00104884"/>
    <w:rsid w:val="00110980"/>
    <w:rsid w:val="001153DC"/>
    <w:rsid w:val="00115F9C"/>
    <w:rsid w:val="00117A5F"/>
    <w:rsid w:val="001220D5"/>
    <w:rsid w:val="0012744C"/>
    <w:rsid w:val="001307E1"/>
    <w:rsid w:val="00133BD7"/>
    <w:rsid w:val="00140B3E"/>
    <w:rsid w:val="00140D47"/>
    <w:rsid w:val="001410A6"/>
    <w:rsid w:val="0014337A"/>
    <w:rsid w:val="001460C3"/>
    <w:rsid w:val="0015488C"/>
    <w:rsid w:val="00157987"/>
    <w:rsid w:val="00160F40"/>
    <w:rsid w:val="0016548C"/>
    <w:rsid w:val="001665AE"/>
    <w:rsid w:val="001679A7"/>
    <w:rsid w:val="00171C7B"/>
    <w:rsid w:val="00172DEA"/>
    <w:rsid w:val="00176E43"/>
    <w:rsid w:val="00182B88"/>
    <w:rsid w:val="00187415"/>
    <w:rsid w:val="00194ED8"/>
    <w:rsid w:val="001963BC"/>
    <w:rsid w:val="00196B89"/>
    <w:rsid w:val="001A29FD"/>
    <w:rsid w:val="001A7A9E"/>
    <w:rsid w:val="001C01AF"/>
    <w:rsid w:val="001D137B"/>
    <w:rsid w:val="001D40A2"/>
    <w:rsid w:val="001D4AB3"/>
    <w:rsid w:val="001D7A4B"/>
    <w:rsid w:val="001E5766"/>
    <w:rsid w:val="001E791F"/>
    <w:rsid w:val="001F3881"/>
    <w:rsid w:val="001F558C"/>
    <w:rsid w:val="0020512C"/>
    <w:rsid w:val="0021388A"/>
    <w:rsid w:val="002140CB"/>
    <w:rsid w:val="0021653F"/>
    <w:rsid w:val="0021764B"/>
    <w:rsid w:val="00221928"/>
    <w:rsid w:val="002266A9"/>
    <w:rsid w:val="00243CE0"/>
    <w:rsid w:val="00246478"/>
    <w:rsid w:val="00253950"/>
    <w:rsid w:val="00256EAE"/>
    <w:rsid w:val="002638C8"/>
    <w:rsid w:val="00267AAE"/>
    <w:rsid w:val="00280550"/>
    <w:rsid w:val="002904F1"/>
    <w:rsid w:val="00293AD1"/>
    <w:rsid w:val="00294403"/>
    <w:rsid w:val="00295481"/>
    <w:rsid w:val="002A1327"/>
    <w:rsid w:val="002A277D"/>
    <w:rsid w:val="002A2BA9"/>
    <w:rsid w:val="002A4891"/>
    <w:rsid w:val="002B2ABB"/>
    <w:rsid w:val="002B45EE"/>
    <w:rsid w:val="002C112E"/>
    <w:rsid w:val="002C2ADC"/>
    <w:rsid w:val="002D4ADE"/>
    <w:rsid w:val="002D4EB9"/>
    <w:rsid w:val="002D6887"/>
    <w:rsid w:val="002E3459"/>
    <w:rsid w:val="002F3BB7"/>
    <w:rsid w:val="002F7FF4"/>
    <w:rsid w:val="003018C9"/>
    <w:rsid w:val="0030370C"/>
    <w:rsid w:val="00313B18"/>
    <w:rsid w:val="00315282"/>
    <w:rsid w:val="00315F6E"/>
    <w:rsid w:val="003220B2"/>
    <w:rsid w:val="00331A78"/>
    <w:rsid w:val="00343EF3"/>
    <w:rsid w:val="00346094"/>
    <w:rsid w:val="00351182"/>
    <w:rsid w:val="003527E6"/>
    <w:rsid w:val="00354FD1"/>
    <w:rsid w:val="00360A10"/>
    <w:rsid w:val="00362C0E"/>
    <w:rsid w:val="00363F47"/>
    <w:rsid w:val="00381568"/>
    <w:rsid w:val="00382C46"/>
    <w:rsid w:val="003870F4"/>
    <w:rsid w:val="003B56F4"/>
    <w:rsid w:val="003C39CD"/>
    <w:rsid w:val="003C4DCA"/>
    <w:rsid w:val="003D663D"/>
    <w:rsid w:val="003E182F"/>
    <w:rsid w:val="003E2481"/>
    <w:rsid w:val="003E4DF4"/>
    <w:rsid w:val="003F0E8A"/>
    <w:rsid w:val="003F0EB1"/>
    <w:rsid w:val="003F162C"/>
    <w:rsid w:val="003F167D"/>
    <w:rsid w:val="003F1E2C"/>
    <w:rsid w:val="00406B1D"/>
    <w:rsid w:val="004171FC"/>
    <w:rsid w:val="00417ABF"/>
    <w:rsid w:val="00417B1F"/>
    <w:rsid w:val="00421366"/>
    <w:rsid w:val="004234E3"/>
    <w:rsid w:val="00425B02"/>
    <w:rsid w:val="004262AC"/>
    <w:rsid w:val="00427211"/>
    <w:rsid w:val="00427C85"/>
    <w:rsid w:val="004322D9"/>
    <w:rsid w:val="004509BC"/>
    <w:rsid w:val="004525C4"/>
    <w:rsid w:val="004525CA"/>
    <w:rsid w:val="00452DCF"/>
    <w:rsid w:val="0046006A"/>
    <w:rsid w:val="00460963"/>
    <w:rsid w:val="004622E0"/>
    <w:rsid w:val="00462D66"/>
    <w:rsid w:val="0046302D"/>
    <w:rsid w:val="004664B1"/>
    <w:rsid w:val="004B40A0"/>
    <w:rsid w:val="004B6CEE"/>
    <w:rsid w:val="004C0513"/>
    <w:rsid w:val="004C1EE9"/>
    <w:rsid w:val="004D3589"/>
    <w:rsid w:val="004D36B1"/>
    <w:rsid w:val="004E6463"/>
    <w:rsid w:val="004F2BB9"/>
    <w:rsid w:val="00503F5D"/>
    <w:rsid w:val="0051494E"/>
    <w:rsid w:val="00514C71"/>
    <w:rsid w:val="005166B4"/>
    <w:rsid w:val="0051698C"/>
    <w:rsid w:val="00522D11"/>
    <w:rsid w:val="00534772"/>
    <w:rsid w:val="00535577"/>
    <w:rsid w:val="00541D72"/>
    <w:rsid w:val="005425F0"/>
    <w:rsid w:val="0054483E"/>
    <w:rsid w:val="0054536D"/>
    <w:rsid w:val="0055247D"/>
    <w:rsid w:val="00553181"/>
    <w:rsid w:val="0056033E"/>
    <w:rsid w:val="0056302C"/>
    <w:rsid w:val="00583885"/>
    <w:rsid w:val="00584C7B"/>
    <w:rsid w:val="005929CB"/>
    <w:rsid w:val="005C23BC"/>
    <w:rsid w:val="005E2E31"/>
    <w:rsid w:val="005F4D91"/>
    <w:rsid w:val="00600E94"/>
    <w:rsid w:val="006107D4"/>
    <w:rsid w:val="006121AB"/>
    <w:rsid w:val="00615BA6"/>
    <w:rsid w:val="006175FB"/>
    <w:rsid w:val="00617E24"/>
    <w:rsid w:val="00630F6B"/>
    <w:rsid w:val="00636545"/>
    <w:rsid w:val="0064045E"/>
    <w:rsid w:val="00662782"/>
    <w:rsid w:val="00670363"/>
    <w:rsid w:val="00671206"/>
    <w:rsid w:val="00672986"/>
    <w:rsid w:val="006739E0"/>
    <w:rsid w:val="00676DFF"/>
    <w:rsid w:val="0068417A"/>
    <w:rsid w:val="0069778E"/>
    <w:rsid w:val="006A1981"/>
    <w:rsid w:val="006A7384"/>
    <w:rsid w:val="006C2D37"/>
    <w:rsid w:val="006C3721"/>
    <w:rsid w:val="006C6F0E"/>
    <w:rsid w:val="006D4706"/>
    <w:rsid w:val="006E01FF"/>
    <w:rsid w:val="006F71EB"/>
    <w:rsid w:val="006F7465"/>
    <w:rsid w:val="0070386A"/>
    <w:rsid w:val="00704B13"/>
    <w:rsid w:val="00706036"/>
    <w:rsid w:val="00706AAB"/>
    <w:rsid w:val="00707D2A"/>
    <w:rsid w:val="0071750A"/>
    <w:rsid w:val="00723F71"/>
    <w:rsid w:val="007251E6"/>
    <w:rsid w:val="00731476"/>
    <w:rsid w:val="007317A7"/>
    <w:rsid w:val="00746B96"/>
    <w:rsid w:val="00773AB0"/>
    <w:rsid w:val="007936D1"/>
    <w:rsid w:val="00794034"/>
    <w:rsid w:val="0079651B"/>
    <w:rsid w:val="007A1491"/>
    <w:rsid w:val="007A3D90"/>
    <w:rsid w:val="007B1420"/>
    <w:rsid w:val="007C0ABD"/>
    <w:rsid w:val="007C0BF3"/>
    <w:rsid w:val="007C0E73"/>
    <w:rsid w:val="007D5F6D"/>
    <w:rsid w:val="007E2795"/>
    <w:rsid w:val="007E2A0B"/>
    <w:rsid w:val="00802907"/>
    <w:rsid w:val="00803263"/>
    <w:rsid w:val="008131EA"/>
    <w:rsid w:val="00815726"/>
    <w:rsid w:val="0081705B"/>
    <w:rsid w:val="00820FEE"/>
    <w:rsid w:val="00836EDC"/>
    <w:rsid w:val="00841328"/>
    <w:rsid w:val="00852A59"/>
    <w:rsid w:val="00855CE7"/>
    <w:rsid w:val="00867693"/>
    <w:rsid w:val="00867BC8"/>
    <w:rsid w:val="008902F0"/>
    <w:rsid w:val="00893EF4"/>
    <w:rsid w:val="008A5DB6"/>
    <w:rsid w:val="008A6D15"/>
    <w:rsid w:val="008B05E6"/>
    <w:rsid w:val="008B7C76"/>
    <w:rsid w:val="008B7CAA"/>
    <w:rsid w:val="008C4EBA"/>
    <w:rsid w:val="008C6007"/>
    <w:rsid w:val="008C603A"/>
    <w:rsid w:val="008E7928"/>
    <w:rsid w:val="008F3B3E"/>
    <w:rsid w:val="008F5F30"/>
    <w:rsid w:val="00901166"/>
    <w:rsid w:val="009041A0"/>
    <w:rsid w:val="00904906"/>
    <w:rsid w:val="009052A7"/>
    <w:rsid w:val="009206B9"/>
    <w:rsid w:val="00925CA7"/>
    <w:rsid w:val="009301DB"/>
    <w:rsid w:val="00930662"/>
    <w:rsid w:val="0093649E"/>
    <w:rsid w:val="00940AAE"/>
    <w:rsid w:val="00950A2D"/>
    <w:rsid w:val="00963DE2"/>
    <w:rsid w:val="00966AAA"/>
    <w:rsid w:val="00976EAB"/>
    <w:rsid w:val="009813DA"/>
    <w:rsid w:val="009835AC"/>
    <w:rsid w:val="009839B4"/>
    <w:rsid w:val="00997DE6"/>
    <w:rsid w:val="009A1075"/>
    <w:rsid w:val="009A70ED"/>
    <w:rsid w:val="009B2E25"/>
    <w:rsid w:val="009B52DC"/>
    <w:rsid w:val="009C181F"/>
    <w:rsid w:val="009C3460"/>
    <w:rsid w:val="009D2541"/>
    <w:rsid w:val="009E0D97"/>
    <w:rsid w:val="009E3578"/>
    <w:rsid w:val="009E60BF"/>
    <w:rsid w:val="009E74F9"/>
    <w:rsid w:val="00A00B96"/>
    <w:rsid w:val="00A00C80"/>
    <w:rsid w:val="00A040FA"/>
    <w:rsid w:val="00A047B9"/>
    <w:rsid w:val="00A16E9B"/>
    <w:rsid w:val="00A21EC1"/>
    <w:rsid w:val="00A22689"/>
    <w:rsid w:val="00A2553F"/>
    <w:rsid w:val="00A3194E"/>
    <w:rsid w:val="00A43394"/>
    <w:rsid w:val="00A45A1A"/>
    <w:rsid w:val="00A51FB3"/>
    <w:rsid w:val="00A86A60"/>
    <w:rsid w:val="00A958C2"/>
    <w:rsid w:val="00A971A6"/>
    <w:rsid w:val="00AA3AB5"/>
    <w:rsid w:val="00AA4029"/>
    <w:rsid w:val="00AA6BC4"/>
    <w:rsid w:val="00AA7BDB"/>
    <w:rsid w:val="00AB017B"/>
    <w:rsid w:val="00AB214D"/>
    <w:rsid w:val="00AB353B"/>
    <w:rsid w:val="00AB7586"/>
    <w:rsid w:val="00AC0A93"/>
    <w:rsid w:val="00AC2442"/>
    <w:rsid w:val="00AD48D8"/>
    <w:rsid w:val="00AE361B"/>
    <w:rsid w:val="00AE7D6E"/>
    <w:rsid w:val="00AF0894"/>
    <w:rsid w:val="00AF61B1"/>
    <w:rsid w:val="00B05BD2"/>
    <w:rsid w:val="00B158BA"/>
    <w:rsid w:val="00B26681"/>
    <w:rsid w:val="00B3619A"/>
    <w:rsid w:val="00B45153"/>
    <w:rsid w:val="00B45E61"/>
    <w:rsid w:val="00B478AC"/>
    <w:rsid w:val="00B504E7"/>
    <w:rsid w:val="00B519F5"/>
    <w:rsid w:val="00B70CD7"/>
    <w:rsid w:val="00B81579"/>
    <w:rsid w:val="00B8271C"/>
    <w:rsid w:val="00B86A6C"/>
    <w:rsid w:val="00B86CF6"/>
    <w:rsid w:val="00B94623"/>
    <w:rsid w:val="00BA4A79"/>
    <w:rsid w:val="00BC19C8"/>
    <w:rsid w:val="00BC65B6"/>
    <w:rsid w:val="00BD4C60"/>
    <w:rsid w:val="00BE7353"/>
    <w:rsid w:val="00BF6DD7"/>
    <w:rsid w:val="00C00B57"/>
    <w:rsid w:val="00C03FE4"/>
    <w:rsid w:val="00C06CFE"/>
    <w:rsid w:val="00C437A6"/>
    <w:rsid w:val="00C45023"/>
    <w:rsid w:val="00C50EFF"/>
    <w:rsid w:val="00C5481A"/>
    <w:rsid w:val="00C54823"/>
    <w:rsid w:val="00C55484"/>
    <w:rsid w:val="00C5794C"/>
    <w:rsid w:val="00C62AFA"/>
    <w:rsid w:val="00C64337"/>
    <w:rsid w:val="00C64920"/>
    <w:rsid w:val="00C66C5A"/>
    <w:rsid w:val="00C744F7"/>
    <w:rsid w:val="00C769E5"/>
    <w:rsid w:val="00C80456"/>
    <w:rsid w:val="00C93CC7"/>
    <w:rsid w:val="00CA217F"/>
    <w:rsid w:val="00CB7477"/>
    <w:rsid w:val="00CC634F"/>
    <w:rsid w:val="00CD02D7"/>
    <w:rsid w:val="00CD14BE"/>
    <w:rsid w:val="00CE12DA"/>
    <w:rsid w:val="00CE1E44"/>
    <w:rsid w:val="00CE28A9"/>
    <w:rsid w:val="00CF37DD"/>
    <w:rsid w:val="00CF5FE2"/>
    <w:rsid w:val="00D016D2"/>
    <w:rsid w:val="00D02789"/>
    <w:rsid w:val="00D03311"/>
    <w:rsid w:val="00D124A7"/>
    <w:rsid w:val="00D146DB"/>
    <w:rsid w:val="00D1554D"/>
    <w:rsid w:val="00D15F60"/>
    <w:rsid w:val="00D17D0A"/>
    <w:rsid w:val="00D2793B"/>
    <w:rsid w:val="00D30DF0"/>
    <w:rsid w:val="00D34FA6"/>
    <w:rsid w:val="00D43361"/>
    <w:rsid w:val="00D43764"/>
    <w:rsid w:val="00D445B7"/>
    <w:rsid w:val="00D64DF6"/>
    <w:rsid w:val="00D72322"/>
    <w:rsid w:val="00D72FEA"/>
    <w:rsid w:val="00D77D75"/>
    <w:rsid w:val="00D8323A"/>
    <w:rsid w:val="00D8359F"/>
    <w:rsid w:val="00D849E9"/>
    <w:rsid w:val="00D92925"/>
    <w:rsid w:val="00DA3F20"/>
    <w:rsid w:val="00DA4756"/>
    <w:rsid w:val="00DA5D30"/>
    <w:rsid w:val="00DB2F18"/>
    <w:rsid w:val="00DB4A29"/>
    <w:rsid w:val="00DB4A74"/>
    <w:rsid w:val="00DB79FA"/>
    <w:rsid w:val="00DC4AF2"/>
    <w:rsid w:val="00DD064A"/>
    <w:rsid w:val="00DD48DB"/>
    <w:rsid w:val="00DD5F5A"/>
    <w:rsid w:val="00DD7E4E"/>
    <w:rsid w:val="00DE1EB3"/>
    <w:rsid w:val="00DF5877"/>
    <w:rsid w:val="00DF64A1"/>
    <w:rsid w:val="00E02272"/>
    <w:rsid w:val="00E07EE4"/>
    <w:rsid w:val="00E20D53"/>
    <w:rsid w:val="00E22B5E"/>
    <w:rsid w:val="00E262E2"/>
    <w:rsid w:val="00E27481"/>
    <w:rsid w:val="00E30CF1"/>
    <w:rsid w:val="00E4149C"/>
    <w:rsid w:val="00E462B5"/>
    <w:rsid w:val="00E47D85"/>
    <w:rsid w:val="00E52CEA"/>
    <w:rsid w:val="00E655D5"/>
    <w:rsid w:val="00E66EDD"/>
    <w:rsid w:val="00E671C8"/>
    <w:rsid w:val="00E71236"/>
    <w:rsid w:val="00E80A19"/>
    <w:rsid w:val="00E969A1"/>
    <w:rsid w:val="00EA060D"/>
    <w:rsid w:val="00EA3B42"/>
    <w:rsid w:val="00EA453D"/>
    <w:rsid w:val="00EB0929"/>
    <w:rsid w:val="00EB29EF"/>
    <w:rsid w:val="00EB56BF"/>
    <w:rsid w:val="00EC73E5"/>
    <w:rsid w:val="00ED242B"/>
    <w:rsid w:val="00ED489E"/>
    <w:rsid w:val="00ED7E28"/>
    <w:rsid w:val="00EF5728"/>
    <w:rsid w:val="00F00667"/>
    <w:rsid w:val="00F036E0"/>
    <w:rsid w:val="00F12522"/>
    <w:rsid w:val="00F32E5C"/>
    <w:rsid w:val="00F351E4"/>
    <w:rsid w:val="00F4177D"/>
    <w:rsid w:val="00F42D5A"/>
    <w:rsid w:val="00F45057"/>
    <w:rsid w:val="00F50839"/>
    <w:rsid w:val="00F53BF5"/>
    <w:rsid w:val="00F53EE9"/>
    <w:rsid w:val="00F547D3"/>
    <w:rsid w:val="00F54C62"/>
    <w:rsid w:val="00F60595"/>
    <w:rsid w:val="00F702B0"/>
    <w:rsid w:val="00F719CE"/>
    <w:rsid w:val="00F74616"/>
    <w:rsid w:val="00F75215"/>
    <w:rsid w:val="00F83FC8"/>
    <w:rsid w:val="00F8798D"/>
    <w:rsid w:val="00F95290"/>
    <w:rsid w:val="00FA5A33"/>
    <w:rsid w:val="00FB1737"/>
    <w:rsid w:val="00FB29A2"/>
    <w:rsid w:val="00FB2AD4"/>
    <w:rsid w:val="00FD14C4"/>
    <w:rsid w:val="00FF2637"/>
    <w:rsid w:val="00FF286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1E624A7"/>
  <w15:docId w15:val="{E18E76F9-ECCD-4661-9953-3FFC4598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719CE"/>
  </w:style>
  <w:style w:type="paragraph" w:styleId="Nadpis2">
    <w:name w:val="heading 2"/>
    <w:basedOn w:val="Normlny"/>
    <w:next w:val="Normlny"/>
    <w:link w:val="Nadpis2Char"/>
    <w:uiPriority w:val="9"/>
    <w:unhideWhenUsed/>
    <w:qFormat/>
    <w:rsid w:val="006365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semiHidden/>
    <w:unhideWhenUsed/>
    <w:qFormat/>
    <w:rsid w:val="001307E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A51FB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51FB3"/>
  </w:style>
  <w:style w:type="paragraph" w:styleId="Pta">
    <w:name w:val="footer"/>
    <w:basedOn w:val="Normlny"/>
    <w:link w:val="PtaChar"/>
    <w:uiPriority w:val="99"/>
    <w:unhideWhenUsed/>
    <w:rsid w:val="00A51FB3"/>
    <w:pPr>
      <w:tabs>
        <w:tab w:val="center" w:pos="4536"/>
        <w:tab w:val="right" w:pos="9072"/>
      </w:tabs>
      <w:spacing w:after="0" w:line="240" w:lineRule="auto"/>
    </w:pPr>
  </w:style>
  <w:style w:type="character" w:customStyle="1" w:styleId="PtaChar">
    <w:name w:val="Päta Char"/>
    <w:basedOn w:val="Predvolenpsmoodseku"/>
    <w:link w:val="Pta"/>
    <w:uiPriority w:val="99"/>
    <w:rsid w:val="00A51FB3"/>
  </w:style>
  <w:style w:type="paragraph" w:styleId="Bezriadkovania">
    <w:name w:val="No Spacing"/>
    <w:link w:val="BezriadkovaniaChar"/>
    <w:uiPriority w:val="1"/>
    <w:qFormat/>
    <w:rsid w:val="00A51FB3"/>
    <w:pPr>
      <w:spacing w:after="0" w:line="240" w:lineRule="auto"/>
    </w:pPr>
  </w:style>
  <w:style w:type="character" w:customStyle="1" w:styleId="BezriadkovaniaChar">
    <w:name w:val="Bez riadkovania Char"/>
    <w:basedOn w:val="Predvolenpsmoodseku"/>
    <w:link w:val="Bezriadkovania"/>
    <w:uiPriority w:val="1"/>
    <w:rsid w:val="00A51FB3"/>
  </w:style>
  <w:style w:type="paragraph" w:styleId="Odsekzoznamu">
    <w:name w:val="List Paragraph"/>
    <w:basedOn w:val="Normlny"/>
    <w:uiPriority w:val="34"/>
    <w:qFormat/>
    <w:rsid w:val="006175FB"/>
    <w:pPr>
      <w:ind w:left="720"/>
      <w:contextualSpacing/>
    </w:pPr>
  </w:style>
  <w:style w:type="paragraph" w:styleId="Obsah1">
    <w:name w:val="toc 1"/>
    <w:basedOn w:val="Normlny"/>
    <w:next w:val="Normlny"/>
    <w:autoRedefine/>
    <w:uiPriority w:val="39"/>
    <w:unhideWhenUsed/>
    <w:rsid w:val="001A29FD"/>
    <w:pPr>
      <w:spacing w:before="360" w:after="0"/>
    </w:pPr>
    <w:rPr>
      <w:rFonts w:asciiTheme="majorHAnsi" w:hAnsiTheme="majorHAnsi"/>
      <w:b/>
      <w:bCs/>
      <w:caps/>
      <w:sz w:val="24"/>
      <w:szCs w:val="24"/>
    </w:rPr>
  </w:style>
  <w:style w:type="paragraph" w:styleId="Obsah2">
    <w:name w:val="toc 2"/>
    <w:basedOn w:val="Normlny"/>
    <w:next w:val="Normlny"/>
    <w:autoRedefine/>
    <w:uiPriority w:val="39"/>
    <w:unhideWhenUsed/>
    <w:rsid w:val="001A29FD"/>
    <w:pPr>
      <w:spacing w:before="240" w:after="0"/>
    </w:pPr>
    <w:rPr>
      <w:b/>
      <w:bCs/>
      <w:sz w:val="20"/>
      <w:szCs w:val="20"/>
    </w:rPr>
  </w:style>
  <w:style w:type="paragraph" w:styleId="Obsah3">
    <w:name w:val="toc 3"/>
    <w:basedOn w:val="Normlny"/>
    <w:next w:val="Normlny"/>
    <w:autoRedefine/>
    <w:uiPriority w:val="39"/>
    <w:unhideWhenUsed/>
    <w:rsid w:val="001A29FD"/>
    <w:pPr>
      <w:spacing w:after="0"/>
      <w:ind w:left="220"/>
    </w:pPr>
    <w:rPr>
      <w:sz w:val="20"/>
      <w:szCs w:val="20"/>
    </w:rPr>
  </w:style>
  <w:style w:type="paragraph" w:styleId="Obsah4">
    <w:name w:val="toc 4"/>
    <w:basedOn w:val="Normlny"/>
    <w:next w:val="Normlny"/>
    <w:autoRedefine/>
    <w:uiPriority w:val="39"/>
    <w:unhideWhenUsed/>
    <w:rsid w:val="001A29FD"/>
    <w:pPr>
      <w:spacing w:after="0"/>
      <w:ind w:left="440"/>
    </w:pPr>
    <w:rPr>
      <w:sz w:val="20"/>
      <w:szCs w:val="20"/>
    </w:rPr>
  </w:style>
  <w:style w:type="paragraph" w:styleId="Obsah5">
    <w:name w:val="toc 5"/>
    <w:basedOn w:val="Normlny"/>
    <w:next w:val="Normlny"/>
    <w:autoRedefine/>
    <w:uiPriority w:val="39"/>
    <w:unhideWhenUsed/>
    <w:rsid w:val="001A29FD"/>
    <w:pPr>
      <w:spacing w:after="0"/>
      <w:ind w:left="660"/>
    </w:pPr>
    <w:rPr>
      <w:sz w:val="20"/>
      <w:szCs w:val="20"/>
    </w:rPr>
  </w:style>
  <w:style w:type="paragraph" w:styleId="Obsah6">
    <w:name w:val="toc 6"/>
    <w:basedOn w:val="Normlny"/>
    <w:next w:val="Normlny"/>
    <w:autoRedefine/>
    <w:uiPriority w:val="39"/>
    <w:unhideWhenUsed/>
    <w:rsid w:val="001A29FD"/>
    <w:pPr>
      <w:spacing w:after="0"/>
      <w:ind w:left="880"/>
    </w:pPr>
    <w:rPr>
      <w:sz w:val="20"/>
      <w:szCs w:val="20"/>
    </w:rPr>
  </w:style>
  <w:style w:type="paragraph" w:styleId="Obsah7">
    <w:name w:val="toc 7"/>
    <w:basedOn w:val="Normlny"/>
    <w:next w:val="Normlny"/>
    <w:autoRedefine/>
    <w:uiPriority w:val="39"/>
    <w:unhideWhenUsed/>
    <w:rsid w:val="001A29FD"/>
    <w:pPr>
      <w:spacing w:after="0"/>
      <w:ind w:left="1100"/>
    </w:pPr>
    <w:rPr>
      <w:sz w:val="20"/>
      <w:szCs w:val="20"/>
    </w:rPr>
  </w:style>
  <w:style w:type="paragraph" w:styleId="Obsah8">
    <w:name w:val="toc 8"/>
    <w:basedOn w:val="Normlny"/>
    <w:next w:val="Normlny"/>
    <w:autoRedefine/>
    <w:uiPriority w:val="39"/>
    <w:unhideWhenUsed/>
    <w:rsid w:val="001A29FD"/>
    <w:pPr>
      <w:spacing w:after="0"/>
      <w:ind w:left="1320"/>
    </w:pPr>
    <w:rPr>
      <w:sz w:val="20"/>
      <w:szCs w:val="20"/>
    </w:rPr>
  </w:style>
  <w:style w:type="paragraph" w:styleId="Obsah9">
    <w:name w:val="toc 9"/>
    <w:basedOn w:val="Normlny"/>
    <w:next w:val="Normlny"/>
    <w:autoRedefine/>
    <w:uiPriority w:val="39"/>
    <w:unhideWhenUsed/>
    <w:rsid w:val="001A29FD"/>
    <w:pPr>
      <w:spacing w:after="0"/>
      <w:ind w:left="1540"/>
    </w:pPr>
    <w:rPr>
      <w:sz w:val="20"/>
      <w:szCs w:val="20"/>
    </w:rPr>
  </w:style>
  <w:style w:type="character" w:styleId="Hypertextovprepojenie">
    <w:name w:val="Hyperlink"/>
    <w:basedOn w:val="Predvolenpsmoodseku"/>
    <w:uiPriority w:val="99"/>
    <w:unhideWhenUsed/>
    <w:rsid w:val="001A29FD"/>
    <w:rPr>
      <w:color w:val="0563C1" w:themeColor="hyperlink"/>
      <w:u w:val="single"/>
    </w:rPr>
  </w:style>
  <w:style w:type="paragraph" w:styleId="Normlnywebov">
    <w:name w:val="Normal (Web)"/>
    <w:basedOn w:val="Normlny"/>
    <w:unhideWhenUsed/>
    <w:rsid w:val="0079403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apple-converted-space">
    <w:name w:val="apple-converted-space"/>
    <w:basedOn w:val="Predvolenpsmoodseku"/>
    <w:rsid w:val="00925CA7"/>
  </w:style>
  <w:style w:type="character" w:styleId="Odkaznapoznmkupodiarou">
    <w:name w:val="footnote reference"/>
    <w:basedOn w:val="Predvolenpsmoodseku"/>
    <w:uiPriority w:val="99"/>
    <w:semiHidden/>
    <w:unhideWhenUsed/>
    <w:rsid w:val="00925CA7"/>
  </w:style>
  <w:style w:type="table" w:styleId="Mriekatabuky">
    <w:name w:val="Table Grid"/>
    <w:basedOn w:val="Normlnatabuka"/>
    <w:uiPriority w:val="39"/>
    <w:rsid w:val="00421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A4"/>
    <w:uiPriority w:val="99"/>
    <w:rsid w:val="00E655D5"/>
    <w:rPr>
      <w:rFonts w:cs="KWNZBM+FrutigerNextCE-Regular"/>
      <w:color w:val="000000"/>
      <w:sz w:val="18"/>
      <w:szCs w:val="18"/>
    </w:rPr>
  </w:style>
  <w:style w:type="character" w:styleId="Zstupntext">
    <w:name w:val="Placeholder Text"/>
    <w:basedOn w:val="Predvolenpsmoodseku"/>
    <w:uiPriority w:val="99"/>
    <w:semiHidden/>
    <w:rsid w:val="008C4EBA"/>
    <w:rPr>
      <w:color w:val="808080"/>
    </w:rPr>
  </w:style>
  <w:style w:type="paragraph" w:customStyle="1" w:styleId="Default">
    <w:name w:val="Default"/>
    <w:rsid w:val="00AE7D6E"/>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character" w:customStyle="1" w:styleId="googqs-tidbit">
    <w:name w:val="goog_qs-tidbit"/>
    <w:basedOn w:val="Predvolenpsmoodseku"/>
    <w:rsid w:val="00E02272"/>
  </w:style>
  <w:style w:type="character" w:customStyle="1" w:styleId="Nadpis2Char">
    <w:name w:val="Nadpis 2 Char"/>
    <w:basedOn w:val="Predvolenpsmoodseku"/>
    <w:link w:val="Nadpis2"/>
    <w:uiPriority w:val="9"/>
    <w:rsid w:val="00636545"/>
    <w:rPr>
      <w:rFonts w:asciiTheme="majorHAnsi" w:eastAsiaTheme="majorEastAsia" w:hAnsiTheme="majorHAnsi" w:cstheme="majorBidi"/>
      <w:color w:val="2E74B5" w:themeColor="accent1" w:themeShade="BF"/>
      <w:sz w:val="26"/>
      <w:szCs w:val="26"/>
    </w:rPr>
  </w:style>
  <w:style w:type="paragraph" w:customStyle="1" w:styleId="Zarkazkladnhotextu21">
    <w:name w:val="Zarážka základného textu 21"/>
    <w:basedOn w:val="Normlny"/>
    <w:rsid w:val="004C1EE9"/>
    <w:pPr>
      <w:widowControl w:val="0"/>
      <w:suppressAutoHyphens/>
      <w:spacing w:after="0" w:line="240" w:lineRule="auto"/>
      <w:ind w:left="360" w:firstLine="720"/>
    </w:pPr>
    <w:rPr>
      <w:rFonts w:ascii="Times New Roman" w:eastAsia="Times New Roman" w:hAnsi="Times New Roman" w:cs="Times New Roman"/>
      <w:sz w:val="24"/>
      <w:szCs w:val="20"/>
      <w:lang w:eastAsia="ar-SA"/>
    </w:rPr>
  </w:style>
  <w:style w:type="paragraph" w:customStyle="1" w:styleId="02MJ">
    <w:name w:val="02 MJ"/>
    <w:basedOn w:val="Bezriadkovania"/>
    <w:link w:val="02MJChar"/>
    <w:qFormat/>
    <w:rsid w:val="00360A10"/>
    <w:pPr>
      <w:numPr>
        <w:ilvl w:val="1"/>
        <w:numId w:val="31"/>
      </w:numPr>
      <w:spacing w:line="480" w:lineRule="auto"/>
      <w:outlineLvl w:val="1"/>
    </w:pPr>
    <w:rPr>
      <w:b/>
      <w:caps/>
      <w:sz w:val="24"/>
    </w:rPr>
  </w:style>
  <w:style w:type="paragraph" w:customStyle="1" w:styleId="05MJText">
    <w:name w:val="05 MJ Text"/>
    <w:basedOn w:val="Bezriadkovania"/>
    <w:link w:val="05MJTextChar"/>
    <w:qFormat/>
    <w:rsid w:val="002A2BA9"/>
    <w:pPr>
      <w:spacing w:line="276" w:lineRule="auto"/>
      <w:ind w:firstLine="426"/>
      <w:jc w:val="both"/>
    </w:pPr>
  </w:style>
  <w:style w:type="character" w:customStyle="1" w:styleId="02MJChar">
    <w:name w:val="02 MJ Char"/>
    <w:basedOn w:val="BezriadkovaniaChar"/>
    <w:link w:val="02MJ"/>
    <w:rsid w:val="00360A10"/>
    <w:rPr>
      <w:b/>
      <w:caps/>
      <w:sz w:val="24"/>
    </w:rPr>
  </w:style>
  <w:style w:type="paragraph" w:styleId="Zkladntext2">
    <w:name w:val="Body Text 2"/>
    <w:basedOn w:val="Normlny"/>
    <w:link w:val="Zkladntext2Char"/>
    <w:rsid w:val="009E60BF"/>
    <w:pPr>
      <w:spacing w:after="0" w:line="240" w:lineRule="auto"/>
      <w:jc w:val="both"/>
    </w:pPr>
    <w:rPr>
      <w:rFonts w:ascii="Times New Roman" w:eastAsia="Times New Roman" w:hAnsi="Times New Roman" w:cs="Times New Roman"/>
      <w:szCs w:val="24"/>
      <w:lang w:eastAsia="sk-SK"/>
    </w:rPr>
  </w:style>
  <w:style w:type="character" w:customStyle="1" w:styleId="05MJTextChar">
    <w:name w:val="05 MJ Text Char"/>
    <w:basedOn w:val="BezriadkovaniaChar"/>
    <w:link w:val="05MJText"/>
    <w:rsid w:val="002A2BA9"/>
  </w:style>
  <w:style w:type="character" w:customStyle="1" w:styleId="Zkladntext2Char">
    <w:name w:val="Základný text 2 Char"/>
    <w:basedOn w:val="Predvolenpsmoodseku"/>
    <w:link w:val="Zkladntext2"/>
    <w:rsid w:val="009E60BF"/>
    <w:rPr>
      <w:rFonts w:ascii="Times New Roman" w:eastAsia="Times New Roman" w:hAnsi="Times New Roman" w:cs="Times New Roman"/>
      <w:szCs w:val="24"/>
      <w:lang w:eastAsia="sk-SK"/>
    </w:rPr>
  </w:style>
  <w:style w:type="paragraph" w:customStyle="1" w:styleId="03MJ">
    <w:name w:val="03 MJ"/>
    <w:basedOn w:val="05MJText"/>
    <w:link w:val="03MJChar"/>
    <w:qFormat/>
    <w:rsid w:val="00FB29A2"/>
    <w:pPr>
      <w:spacing w:line="360" w:lineRule="auto"/>
      <w:ind w:left="709" w:hanging="425"/>
      <w:jc w:val="left"/>
      <w:outlineLvl w:val="2"/>
    </w:pPr>
    <w:rPr>
      <w:b/>
    </w:rPr>
  </w:style>
  <w:style w:type="character" w:customStyle="1" w:styleId="03MJChar">
    <w:name w:val="03 MJ Char"/>
    <w:basedOn w:val="05MJTextChar"/>
    <w:link w:val="03MJ"/>
    <w:rsid w:val="00FB29A2"/>
    <w:rPr>
      <w:b/>
    </w:rPr>
  </w:style>
  <w:style w:type="paragraph" w:customStyle="1" w:styleId="01MJ">
    <w:name w:val="01 MJ"/>
    <w:basedOn w:val="02MJ"/>
    <w:link w:val="01MJChar"/>
    <w:qFormat/>
    <w:rsid w:val="00360A10"/>
    <w:pPr>
      <w:pageBreakBefore/>
      <w:numPr>
        <w:ilvl w:val="0"/>
      </w:numPr>
    </w:pPr>
    <w:rPr>
      <w:sz w:val="28"/>
    </w:rPr>
  </w:style>
  <w:style w:type="character" w:customStyle="1" w:styleId="01MJChar">
    <w:name w:val="01 MJ Char"/>
    <w:basedOn w:val="02MJChar"/>
    <w:link w:val="01MJ"/>
    <w:rsid w:val="00360A10"/>
    <w:rPr>
      <w:b/>
      <w:caps/>
      <w:sz w:val="28"/>
    </w:rPr>
  </w:style>
  <w:style w:type="paragraph" w:styleId="Zarkazkladnhotextu">
    <w:name w:val="Body Text Indent"/>
    <w:basedOn w:val="Normlny"/>
    <w:link w:val="ZarkazkladnhotextuChar"/>
    <w:uiPriority w:val="99"/>
    <w:semiHidden/>
    <w:unhideWhenUsed/>
    <w:rsid w:val="00F702B0"/>
    <w:pPr>
      <w:spacing w:after="120"/>
      <w:ind w:left="283"/>
    </w:pPr>
  </w:style>
  <w:style w:type="character" w:customStyle="1" w:styleId="ZarkazkladnhotextuChar">
    <w:name w:val="Zarážka základného textu Char"/>
    <w:basedOn w:val="Predvolenpsmoodseku"/>
    <w:link w:val="Zarkazkladnhotextu"/>
    <w:uiPriority w:val="99"/>
    <w:semiHidden/>
    <w:rsid w:val="00F702B0"/>
  </w:style>
  <w:style w:type="character" w:customStyle="1" w:styleId="Nadpis3Char">
    <w:name w:val="Nadpis 3 Char"/>
    <w:basedOn w:val="Predvolenpsmoodseku"/>
    <w:link w:val="Nadpis3"/>
    <w:uiPriority w:val="9"/>
    <w:semiHidden/>
    <w:rsid w:val="001307E1"/>
    <w:rPr>
      <w:rFonts w:asciiTheme="majorHAnsi" w:eastAsiaTheme="majorEastAsia" w:hAnsiTheme="majorHAnsi" w:cstheme="majorBidi"/>
      <w:color w:val="1F4D78" w:themeColor="accent1" w:themeShade="7F"/>
      <w:sz w:val="24"/>
      <w:szCs w:val="24"/>
    </w:rPr>
  </w:style>
  <w:style w:type="numbering" w:customStyle="1" w:styleId="A2345">
    <w:name w:val="A2345"/>
    <w:uiPriority w:val="99"/>
    <w:rsid w:val="00D15F60"/>
    <w:pPr>
      <w:numPr>
        <w:numId w:val="26"/>
      </w:numPr>
    </w:pPr>
  </w:style>
  <w:style w:type="paragraph" w:customStyle="1" w:styleId="Text">
    <w:name w:val="Text"/>
    <w:basedOn w:val="Normlny"/>
    <w:uiPriority w:val="99"/>
    <w:rsid w:val="00360A10"/>
    <w:pPr>
      <w:autoSpaceDE w:val="0"/>
      <w:autoSpaceDN w:val="0"/>
      <w:adjustRightInd w:val="0"/>
      <w:spacing w:after="0" w:line="240" w:lineRule="auto"/>
      <w:ind w:firstLine="567"/>
      <w:jc w:val="both"/>
    </w:pPr>
    <w:rPr>
      <w:rFonts w:ascii="Times New Roman" w:eastAsia="Times New Roman" w:hAnsi="Times New Roman" w:cs="Times New Roman"/>
      <w:lang w:eastAsia="sk-SK"/>
    </w:rPr>
  </w:style>
  <w:style w:type="paragraph" w:styleId="Zkladntext3">
    <w:name w:val="Body Text 3"/>
    <w:basedOn w:val="Normlny"/>
    <w:link w:val="Zkladntext3Char"/>
    <w:uiPriority w:val="99"/>
    <w:semiHidden/>
    <w:unhideWhenUsed/>
    <w:rsid w:val="00360A10"/>
    <w:pPr>
      <w:spacing w:after="120"/>
    </w:pPr>
    <w:rPr>
      <w:sz w:val="16"/>
      <w:szCs w:val="16"/>
    </w:rPr>
  </w:style>
  <w:style w:type="character" w:customStyle="1" w:styleId="Zkladntext3Char">
    <w:name w:val="Základný text 3 Char"/>
    <w:basedOn w:val="Predvolenpsmoodseku"/>
    <w:link w:val="Zkladntext3"/>
    <w:uiPriority w:val="99"/>
    <w:semiHidden/>
    <w:rsid w:val="00360A10"/>
    <w:rPr>
      <w:sz w:val="16"/>
      <w:szCs w:val="16"/>
    </w:rPr>
  </w:style>
  <w:style w:type="character" w:customStyle="1" w:styleId="text1bold">
    <w:name w:val="text1bold"/>
    <w:basedOn w:val="Predvolenpsmoodseku"/>
    <w:rsid w:val="0056302C"/>
  </w:style>
  <w:style w:type="paragraph" w:customStyle="1" w:styleId="Zarkazkladnhotextu22">
    <w:name w:val="Zarážka základného textu 22"/>
    <w:basedOn w:val="Normlny"/>
    <w:rsid w:val="003018C9"/>
    <w:pPr>
      <w:widowControl w:val="0"/>
      <w:suppressAutoHyphens/>
      <w:spacing w:after="0" w:line="240" w:lineRule="auto"/>
      <w:ind w:left="360" w:firstLine="720"/>
    </w:pPr>
    <w:rPr>
      <w:rFonts w:ascii="Times New Roman" w:eastAsia="Times New Roman" w:hAnsi="Times New Roman" w:cs="Times New Roman"/>
      <w:sz w:val="24"/>
      <w:szCs w:val="20"/>
      <w:lang w:eastAsia="ar-SA"/>
    </w:rPr>
  </w:style>
  <w:style w:type="paragraph" w:styleId="PredformtovanHTML">
    <w:name w:val="HTML Preformatted"/>
    <w:basedOn w:val="Normlny"/>
    <w:link w:val="PredformtovanHTMLChar"/>
    <w:uiPriority w:val="99"/>
    <w:semiHidden/>
    <w:unhideWhenUsed/>
    <w:rsid w:val="0030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k-SK"/>
    </w:rPr>
  </w:style>
  <w:style w:type="character" w:customStyle="1" w:styleId="PredformtovanHTMLChar">
    <w:name w:val="Predformátované HTML Char"/>
    <w:basedOn w:val="Predvolenpsmoodseku"/>
    <w:link w:val="PredformtovanHTML"/>
    <w:uiPriority w:val="99"/>
    <w:semiHidden/>
    <w:rsid w:val="003018C9"/>
    <w:rPr>
      <w:rFonts w:ascii="Courier New" w:eastAsia="Times New Roman" w:hAnsi="Courier New" w:cs="Courier New"/>
      <w:sz w:val="20"/>
      <w:szCs w:val="20"/>
      <w:lang w:eastAsia="sk-SK"/>
    </w:rPr>
  </w:style>
  <w:style w:type="paragraph" w:styleId="Textbubliny">
    <w:name w:val="Balloon Text"/>
    <w:basedOn w:val="Normlny"/>
    <w:link w:val="TextbublinyChar"/>
    <w:uiPriority w:val="99"/>
    <w:semiHidden/>
    <w:unhideWhenUsed/>
    <w:rsid w:val="00D77D7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D77D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0235">
      <w:bodyDiv w:val="1"/>
      <w:marLeft w:val="0"/>
      <w:marRight w:val="0"/>
      <w:marTop w:val="0"/>
      <w:marBottom w:val="0"/>
      <w:divBdr>
        <w:top w:val="none" w:sz="0" w:space="0" w:color="auto"/>
        <w:left w:val="none" w:sz="0" w:space="0" w:color="auto"/>
        <w:bottom w:val="none" w:sz="0" w:space="0" w:color="auto"/>
        <w:right w:val="none" w:sz="0" w:space="0" w:color="auto"/>
      </w:divBdr>
    </w:div>
    <w:div w:id="74210645">
      <w:bodyDiv w:val="1"/>
      <w:marLeft w:val="0"/>
      <w:marRight w:val="0"/>
      <w:marTop w:val="0"/>
      <w:marBottom w:val="0"/>
      <w:divBdr>
        <w:top w:val="none" w:sz="0" w:space="0" w:color="auto"/>
        <w:left w:val="none" w:sz="0" w:space="0" w:color="auto"/>
        <w:bottom w:val="none" w:sz="0" w:space="0" w:color="auto"/>
        <w:right w:val="none" w:sz="0" w:space="0" w:color="auto"/>
      </w:divBdr>
    </w:div>
    <w:div w:id="305664546">
      <w:bodyDiv w:val="1"/>
      <w:marLeft w:val="0"/>
      <w:marRight w:val="0"/>
      <w:marTop w:val="0"/>
      <w:marBottom w:val="0"/>
      <w:divBdr>
        <w:top w:val="none" w:sz="0" w:space="0" w:color="auto"/>
        <w:left w:val="none" w:sz="0" w:space="0" w:color="auto"/>
        <w:bottom w:val="none" w:sz="0" w:space="0" w:color="auto"/>
        <w:right w:val="none" w:sz="0" w:space="0" w:color="auto"/>
      </w:divBdr>
    </w:div>
    <w:div w:id="373892983">
      <w:bodyDiv w:val="1"/>
      <w:marLeft w:val="0"/>
      <w:marRight w:val="0"/>
      <w:marTop w:val="0"/>
      <w:marBottom w:val="0"/>
      <w:divBdr>
        <w:top w:val="none" w:sz="0" w:space="0" w:color="auto"/>
        <w:left w:val="none" w:sz="0" w:space="0" w:color="auto"/>
        <w:bottom w:val="none" w:sz="0" w:space="0" w:color="auto"/>
        <w:right w:val="none" w:sz="0" w:space="0" w:color="auto"/>
      </w:divBdr>
    </w:div>
    <w:div w:id="583539088">
      <w:bodyDiv w:val="1"/>
      <w:marLeft w:val="0"/>
      <w:marRight w:val="0"/>
      <w:marTop w:val="0"/>
      <w:marBottom w:val="0"/>
      <w:divBdr>
        <w:top w:val="none" w:sz="0" w:space="0" w:color="auto"/>
        <w:left w:val="none" w:sz="0" w:space="0" w:color="auto"/>
        <w:bottom w:val="none" w:sz="0" w:space="0" w:color="auto"/>
        <w:right w:val="none" w:sz="0" w:space="0" w:color="auto"/>
      </w:divBdr>
    </w:div>
    <w:div w:id="664165749">
      <w:bodyDiv w:val="1"/>
      <w:marLeft w:val="0"/>
      <w:marRight w:val="0"/>
      <w:marTop w:val="0"/>
      <w:marBottom w:val="0"/>
      <w:divBdr>
        <w:top w:val="none" w:sz="0" w:space="0" w:color="auto"/>
        <w:left w:val="none" w:sz="0" w:space="0" w:color="auto"/>
        <w:bottom w:val="none" w:sz="0" w:space="0" w:color="auto"/>
        <w:right w:val="none" w:sz="0" w:space="0" w:color="auto"/>
      </w:divBdr>
    </w:div>
    <w:div w:id="705102073">
      <w:bodyDiv w:val="1"/>
      <w:marLeft w:val="0"/>
      <w:marRight w:val="0"/>
      <w:marTop w:val="0"/>
      <w:marBottom w:val="0"/>
      <w:divBdr>
        <w:top w:val="none" w:sz="0" w:space="0" w:color="auto"/>
        <w:left w:val="none" w:sz="0" w:space="0" w:color="auto"/>
        <w:bottom w:val="none" w:sz="0" w:space="0" w:color="auto"/>
        <w:right w:val="none" w:sz="0" w:space="0" w:color="auto"/>
      </w:divBdr>
    </w:div>
    <w:div w:id="1131170331">
      <w:bodyDiv w:val="1"/>
      <w:marLeft w:val="0"/>
      <w:marRight w:val="0"/>
      <w:marTop w:val="0"/>
      <w:marBottom w:val="0"/>
      <w:divBdr>
        <w:top w:val="none" w:sz="0" w:space="0" w:color="auto"/>
        <w:left w:val="none" w:sz="0" w:space="0" w:color="auto"/>
        <w:bottom w:val="none" w:sz="0" w:space="0" w:color="auto"/>
        <w:right w:val="none" w:sz="0" w:space="0" w:color="auto"/>
      </w:divBdr>
    </w:div>
    <w:div w:id="1146700523">
      <w:bodyDiv w:val="1"/>
      <w:marLeft w:val="0"/>
      <w:marRight w:val="0"/>
      <w:marTop w:val="0"/>
      <w:marBottom w:val="0"/>
      <w:divBdr>
        <w:top w:val="none" w:sz="0" w:space="0" w:color="auto"/>
        <w:left w:val="none" w:sz="0" w:space="0" w:color="auto"/>
        <w:bottom w:val="none" w:sz="0" w:space="0" w:color="auto"/>
        <w:right w:val="none" w:sz="0" w:space="0" w:color="auto"/>
      </w:divBdr>
    </w:div>
    <w:div w:id="1623726574">
      <w:bodyDiv w:val="1"/>
      <w:marLeft w:val="0"/>
      <w:marRight w:val="0"/>
      <w:marTop w:val="0"/>
      <w:marBottom w:val="0"/>
      <w:divBdr>
        <w:top w:val="none" w:sz="0" w:space="0" w:color="auto"/>
        <w:left w:val="none" w:sz="0" w:space="0" w:color="auto"/>
        <w:bottom w:val="none" w:sz="0" w:space="0" w:color="auto"/>
        <w:right w:val="none" w:sz="0" w:space="0" w:color="auto"/>
      </w:divBdr>
    </w:div>
    <w:div w:id="1762217061">
      <w:bodyDiv w:val="1"/>
      <w:marLeft w:val="0"/>
      <w:marRight w:val="0"/>
      <w:marTop w:val="0"/>
      <w:marBottom w:val="0"/>
      <w:divBdr>
        <w:top w:val="none" w:sz="0" w:space="0" w:color="auto"/>
        <w:left w:val="none" w:sz="0" w:space="0" w:color="auto"/>
        <w:bottom w:val="none" w:sz="0" w:space="0" w:color="auto"/>
        <w:right w:val="none" w:sz="0" w:space="0" w:color="auto"/>
      </w:divBdr>
    </w:div>
    <w:div w:id="1828352838">
      <w:bodyDiv w:val="1"/>
      <w:marLeft w:val="0"/>
      <w:marRight w:val="0"/>
      <w:marTop w:val="0"/>
      <w:marBottom w:val="0"/>
      <w:divBdr>
        <w:top w:val="none" w:sz="0" w:space="0" w:color="auto"/>
        <w:left w:val="none" w:sz="0" w:space="0" w:color="auto"/>
        <w:bottom w:val="none" w:sz="0" w:space="0" w:color="auto"/>
        <w:right w:val="none" w:sz="0" w:space="0" w:color="auto"/>
      </w:divBdr>
    </w:div>
    <w:div w:id="1925382500">
      <w:bodyDiv w:val="1"/>
      <w:marLeft w:val="0"/>
      <w:marRight w:val="0"/>
      <w:marTop w:val="0"/>
      <w:marBottom w:val="0"/>
      <w:divBdr>
        <w:top w:val="none" w:sz="0" w:space="0" w:color="auto"/>
        <w:left w:val="none" w:sz="0" w:space="0" w:color="auto"/>
        <w:bottom w:val="none" w:sz="0" w:space="0" w:color="auto"/>
        <w:right w:val="none" w:sz="0" w:space="0" w:color="auto"/>
      </w:divBdr>
    </w:div>
    <w:div w:id="201892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6A09A-4033-4D8F-8A8F-2129433B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1826</Words>
  <Characters>10413</Characters>
  <Application>Microsoft Office Word</Application>
  <DocSecurity>0</DocSecurity>
  <Lines>86</Lines>
  <Paragraphs>24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Jánošík</dc:creator>
  <cp:keywords/>
  <dc:description/>
  <cp:lastModifiedBy>V R</cp:lastModifiedBy>
  <cp:revision>28</cp:revision>
  <cp:lastPrinted>2019-08-27T12:00:00Z</cp:lastPrinted>
  <dcterms:created xsi:type="dcterms:W3CDTF">2019-04-04T15:36:00Z</dcterms:created>
  <dcterms:modified xsi:type="dcterms:W3CDTF">2019-08-27T12:12:00Z</dcterms:modified>
</cp:coreProperties>
</file>